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B57AB" w14:textId="77777777" w:rsidR="00DE5782" w:rsidRPr="00EC49EC" w:rsidRDefault="00DE5782" w:rsidP="00221D2F">
      <w:pPr>
        <w:rPr>
          <w:rFonts w:asciiTheme="minorHAnsi" w:hAnsiTheme="minorHAnsi" w:cstheme="minorHAnsi"/>
          <w:sz w:val="16"/>
          <w:szCs w:val="16"/>
        </w:rPr>
      </w:pPr>
    </w:p>
    <w:p w14:paraId="5ABD3BDF" w14:textId="77777777" w:rsidR="008674F6" w:rsidRDefault="008674F6" w:rsidP="00221D2F">
      <w:pPr>
        <w:rPr>
          <w:rFonts w:asciiTheme="minorHAnsi" w:hAnsiTheme="minorHAnsi" w:cstheme="minorHAnsi"/>
          <w:sz w:val="16"/>
          <w:szCs w:val="16"/>
        </w:rPr>
      </w:pPr>
    </w:p>
    <w:p w14:paraId="6F51BB2B" w14:textId="05359086" w:rsidR="00DE5782" w:rsidRPr="00B049AF" w:rsidRDefault="008F2D0F" w:rsidP="00221D2F">
      <w:pPr>
        <w:rPr>
          <w:rFonts w:asciiTheme="minorHAnsi" w:hAnsiTheme="minorHAnsi" w:cstheme="minorHAnsi"/>
          <w:b/>
          <w:sz w:val="16"/>
          <w:szCs w:val="16"/>
        </w:rPr>
      </w:pPr>
      <w:r w:rsidRPr="00B049AF">
        <w:rPr>
          <w:rFonts w:asciiTheme="minorHAnsi" w:hAnsiTheme="minorHAnsi" w:cstheme="minorHAnsi"/>
          <w:b/>
          <w:sz w:val="16"/>
          <w:szCs w:val="16"/>
        </w:rPr>
        <w:t>PROVA SCRITTA</w:t>
      </w:r>
      <w:r w:rsidR="00221D2F" w:rsidRPr="00B049AF">
        <w:rPr>
          <w:rFonts w:asciiTheme="minorHAnsi" w:hAnsiTheme="minorHAnsi" w:cstheme="minorHAnsi"/>
          <w:b/>
          <w:sz w:val="16"/>
          <w:szCs w:val="16"/>
        </w:rPr>
        <w:t xml:space="preserve"> DI </w:t>
      </w:r>
      <w:r w:rsidR="00EA6EEA" w:rsidRPr="00B049AF">
        <w:rPr>
          <w:rFonts w:asciiTheme="minorHAnsi" w:hAnsiTheme="minorHAnsi" w:cstheme="minorHAnsi"/>
          <w:b/>
          <w:sz w:val="16"/>
          <w:szCs w:val="16"/>
        </w:rPr>
        <w:t>ECONOMIA E GESTIONE DELLE IMPRESE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del </w:t>
      </w:r>
      <w:r w:rsidR="00033E31">
        <w:rPr>
          <w:rFonts w:asciiTheme="minorHAnsi" w:hAnsiTheme="minorHAnsi" w:cstheme="minorHAnsi"/>
          <w:b/>
          <w:sz w:val="16"/>
          <w:szCs w:val="16"/>
        </w:rPr>
        <w:t>21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5F43F3">
        <w:rPr>
          <w:rFonts w:asciiTheme="minorHAnsi" w:hAnsiTheme="minorHAnsi" w:cstheme="minorHAnsi"/>
          <w:b/>
          <w:sz w:val="16"/>
          <w:szCs w:val="16"/>
        </w:rPr>
        <w:t>gennaio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20</w:t>
      </w:r>
      <w:r w:rsidR="005F43F3">
        <w:rPr>
          <w:rFonts w:asciiTheme="minorHAnsi" w:hAnsiTheme="minorHAnsi" w:cstheme="minorHAnsi"/>
          <w:b/>
          <w:sz w:val="16"/>
          <w:szCs w:val="16"/>
        </w:rPr>
        <w:t>20</w:t>
      </w:r>
    </w:p>
    <w:p w14:paraId="66332649" w14:textId="77777777" w:rsidR="008674F6" w:rsidRPr="00B049AF" w:rsidRDefault="008674F6" w:rsidP="00221D2F">
      <w:pPr>
        <w:rPr>
          <w:rFonts w:asciiTheme="minorHAnsi" w:hAnsiTheme="minorHAnsi" w:cstheme="minorHAnsi"/>
          <w:b/>
          <w:sz w:val="16"/>
          <w:szCs w:val="16"/>
        </w:rPr>
      </w:pPr>
    </w:p>
    <w:p w14:paraId="08E3E615" w14:textId="41A80777" w:rsidR="008F2D0F" w:rsidRPr="00B049AF" w:rsidRDefault="008F2D0F" w:rsidP="00221D2F">
      <w:pPr>
        <w:rPr>
          <w:rFonts w:asciiTheme="minorHAnsi" w:hAnsiTheme="minorHAnsi" w:cstheme="minorHAnsi"/>
          <w:b/>
          <w:sz w:val="16"/>
          <w:szCs w:val="16"/>
        </w:rPr>
      </w:pPr>
      <w:r w:rsidRPr="00B049AF">
        <w:rPr>
          <w:rFonts w:asciiTheme="minorHAnsi" w:hAnsiTheme="minorHAnsi" w:cstheme="minorHAnsi"/>
          <w:b/>
          <w:sz w:val="16"/>
          <w:szCs w:val="16"/>
        </w:rPr>
        <w:t xml:space="preserve">N.ro MATRICOLA </w:t>
      </w:r>
      <w:r w:rsidR="002B2F4A" w:rsidRPr="00B049AF">
        <w:rPr>
          <w:rFonts w:asciiTheme="minorHAnsi" w:hAnsiTheme="minorHAnsi" w:cstheme="minorHAnsi"/>
          <w:b/>
          <w:sz w:val="16"/>
          <w:szCs w:val="16"/>
        </w:rPr>
        <w:t xml:space="preserve">DELLO STUDENTE </w:t>
      </w:r>
      <w:r w:rsidRPr="00B049AF">
        <w:rPr>
          <w:rFonts w:asciiTheme="minorHAnsi" w:hAnsiTheme="minorHAnsi" w:cstheme="minorHAnsi"/>
          <w:b/>
          <w:sz w:val="16"/>
          <w:szCs w:val="16"/>
        </w:rPr>
        <w:t>____________________________________</w:t>
      </w:r>
    </w:p>
    <w:p w14:paraId="45F6C345" w14:textId="77777777" w:rsidR="003D0E7B" w:rsidRPr="00EC49EC" w:rsidRDefault="003D0E7B" w:rsidP="00221D2F">
      <w:pPr>
        <w:rPr>
          <w:rFonts w:asciiTheme="minorHAnsi" w:hAnsiTheme="minorHAnsi" w:cstheme="minorHAnsi"/>
          <w:sz w:val="16"/>
          <w:szCs w:val="16"/>
        </w:rPr>
      </w:pPr>
    </w:p>
    <w:p w14:paraId="5442065E" w14:textId="77777777" w:rsidR="004746BA" w:rsidRPr="00EC49EC" w:rsidRDefault="00C17F23" w:rsidP="00417BEE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16"/>
          <w:szCs w:val="16"/>
        </w:rPr>
      </w:pPr>
      <w:r w:rsidRPr="00EC49EC">
        <w:rPr>
          <w:rFonts w:asciiTheme="minorHAnsi" w:hAnsiTheme="minorHAnsi" w:cstheme="minorHAnsi"/>
          <w:sz w:val="16"/>
          <w:szCs w:val="16"/>
        </w:rPr>
        <w:t xml:space="preserve">Si completi la tabella seguente con i numeri corretti. </w:t>
      </w:r>
    </w:p>
    <w:p w14:paraId="0E40AA58" w14:textId="08FA8D46" w:rsidR="000018A0" w:rsidRDefault="004746BA" w:rsidP="004746BA">
      <w:pPr>
        <w:pStyle w:val="Paragrafoelenco"/>
        <w:rPr>
          <w:rFonts w:asciiTheme="minorHAnsi" w:hAnsiTheme="minorHAnsi" w:cstheme="minorHAnsi"/>
          <w:b/>
          <w:sz w:val="16"/>
          <w:szCs w:val="16"/>
        </w:rPr>
      </w:pPr>
      <w:r w:rsidRPr="00EC49EC">
        <w:rPr>
          <w:rFonts w:asciiTheme="minorHAnsi" w:hAnsiTheme="minorHAnsi" w:cstheme="minorHAnsi"/>
          <w:b/>
          <w:sz w:val="16"/>
          <w:szCs w:val="16"/>
        </w:rPr>
        <w:t xml:space="preserve">SONO RICHIESTI ALMENO DUE ESERCIZI CORRETTAMENTE SVOLTI PERCHE’ LA PROVA POSSA ESSERE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VALUTATA </w:t>
      </w:r>
      <w:r w:rsidRPr="00EC49EC">
        <w:rPr>
          <w:rFonts w:asciiTheme="minorHAnsi" w:hAnsiTheme="minorHAnsi" w:cstheme="minorHAnsi"/>
          <w:b/>
          <w:sz w:val="16"/>
          <w:szCs w:val="16"/>
        </w:rPr>
        <w:t>ANCHE NELLE ALTRE SEZIONI.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PER LA SOLA SEZIONE DI ESERCIZI 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 xml:space="preserve">NON SONO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PREVISTE 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>PENALIZZAZIONI NEL CASO DI RISPOSTE SBAGLIATE.</w:t>
      </w:r>
    </w:p>
    <w:p w14:paraId="0F0A59B9" w14:textId="77777777" w:rsidR="00F92E8A" w:rsidRPr="00EC49EC" w:rsidRDefault="00F92E8A" w:rsidP="004746BA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915" w:type="dxa"/>
        <w:jc w:val="center"/>
        <w:tblLook w:val="04A0" w:firstRow="1" w:lastRow="0" w:firstColumn="1" w:lastColumn="0" w:noHBand="0" w:noVBand="1"/>
      </w:tblPr>
      <w:tblGrid>
        <w:gridCol w:w="6516"/>
        <w:gridCol w:w="4399"/>
      </w:tblGrid>
      <w:tr w:rsidR="00E14D1C" w:rsidRPr="00EC49EC" w14:paraId="374BF537" w14:textId="77777777" w:rsidTr="00B0754E">
        <w:trPr>
          <w:jc w:val="center"/>
        </w:trPr>
        <w:tc>
          <w:tcPr>
            <w:tcW w:w="6516" w:type="dxa"/>
          </w:tcPr>
          <w:p w14:paraId="1733DE1D" w14:textId="195B7A8F" w:rsidR="009E399A" w:rsidRDefault="00E14D1C" w:rsidP="00B075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ESERCIZIO 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-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Anno 0 - Il capitale investito è </w:t>
            </w:r>
            <w:r w:rsidR="00CD6848"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.0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00.000 di euro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Il costo del Debito </w:t>
            </w:r>
            <w:r w:rsidR="00C86DAB">
              <w:rPr>
                <w:rFonts w:asciiTheme="minorHAnsi" w:hAnsiTheme="minorHAnsi" w:cstheme="minorHAnsi"/>
                <w:sz w:val="16"/>
                <w:szCs w:val="16"/>
              </w:rPr>
              <w:t xml:space="preserve">(al netto dell’imposizione fiscale)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è 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%. Il costo dell’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>è 15%. Il WACC è il 9%. Il ROIC è il 12%</w:t>
            </w:r>
            <w:r w:rsidR="00C86DA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9C479A1" w14:textId="02BD86B3" w:rsidR="009E399A" w:rsidRDefault="00E14D1C" w:rsidP="00B075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Anno 1 </w:t>
            </w:r>
            <w:r w:rsidR="00F71F95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 xml:space="preserve">L’impresa si quota in Borsa con un’emissione di nuovo </w:t>
            </w:r>
            <w:proofErr w:type="spellStart"/>
            <w:r w:rsidR="009E399A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="009E399A">
              <w:rPr>
                <w:rFonts w:asciiTheme="minorHAnsi" w:hAnsiTheme="minorHAnsi" w:cstheme="minorHAnsi"/>
                <w:sz w:val="16"/>
                <w:szCs w:val="16"/>
              </w:rPr>
              <w:t xml:space="preserve"> per </w:t>
            </w:r>
            <w:r w:rsidR="00CD6848"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9E399A">
              <w:rPr>
                <w:rFonts w:asciiTheme="minorHAnsi" w:hAnsiTheme="minorHAnsi" w:cstheme="minorHAnsi"/>
                <w:sz w:val="16"/>
                <w:szCs w:val="16"/>
              </w:rPr>
              <w:t>.000.000 di euro.</w:t>
            </w:r>
          </w:p>
          <w:p w14:paraId="5204223C" w14:textId="1ED47D29" w:rsidR="009E399A" w:rsidRDefault="009E399A" w:rsidP="00B075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L’impresa ritiene di abbassare il costo dell’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al 12% e il costo netto del debito al </w:t>
            </w:r>
            <w:r w:rsidR="00CD6848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%. </w:t>
            </w:r>
          </w:p>
          <w:p w14:paraId="15467568" w14:textId="22AFAE9B" w:rsidR="00E14D1C" w:rsidRPr="00EC49EC" w:rsidRDefault="009E399A" w:rsidP="00B075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ROIC </w:t>
            </w:r>
            <w:r w:rsidR="0021590F">
              <w:rPr>
                <w:rFonts w:asciiTheme="minorHAnsi" w:hAnsiTheme="minorHAnsi" w:cstheme="minorHAnsi"/>
                <w:sz w:val="16"/>
                <w:szCs w:val="16"/>
              </w:rPr>
              <w:t>rimarrà pari al 12%</w:t>
            </w:r>
            <w:r w:rsidR="00E14D1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399" w:type="dxa"/>
          </w:tcPr>
          <w:p w14:paraId="4B12D86B" w14:textId="6235471B" w:rsidR="00E14D1C" w:rsidRPr="00EC49EC" w:rsidRDefault="00F4619A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NOPAT</w:t>
            </w:r>
            <w:r w:rsidR="00E14D1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dell’anno 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E14D1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F71F95">
              <w:rPr>
                <w:rFonts w:asciiTheme="minorHAnsi" w:hAnsiTheme="minorHAnsi" w:cstheme="minorHAnsi"/>
                <w:sz w:val="16"/>
                <w:szCs w:val="16"/>
              </w:rPr>
              <w:t>sar</w:t>
            </w:r>
            <w:r w:rsidR="00B0754E">
              <w:rPr>
                <w:rFonts w:asciiTheme="minorHAnsi" w:hAnsiTheme="minorHAnsi" w:cstheme="minorHAnsi"/>
                <w:sz w:val="16"/>
                <w:szCs w:val="16"/>
              </w:rPr>
              <w:t xml:space="preserve">à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1440000</w:t>
            </w:r>
          </w:p>
          <w:p w14:paraId="2D055F35" w14:textId="77777777" w:rsidR="00E14D1C" w:rsidRPr="00EC49EC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224208" w14:textId="2332E4B2" w:rsidR="00E14D1C" w:rsidRPr="00EC49EC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reddito residuale (profitto economico) per l’anno 1 sarà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360000</w:t>
            </w:r>
          </w:p>
        </w:tc>
      </w:tr>
      <w:tr w:rsidR="00E14D1C" w:rsidRPr="00EC49EC" w14:paraId="3951B99D" w14:textId="77777777" w:rsidTr="00B0754E">
        <w:trPr>
          <w:trHeight w:val="719"/>
          <w:jc w:val="center"/>
        </w:trPr>
        <w:tc>
          <w:tcPr>
            <w:tcW w:w="6516" w:type="dxa"/>
          </w:tcPr>
          <w:p w14:paraId="58A5116C" w14:textId="12D49DED" w:rsidR="00E14D1C" w:rsidRPr="00EC49EC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 </w:t>
            </w:r>
            <w:r w:rsidR="007339C7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>L’impresa ha un punto di pareggio che è pari alla metà delle vendite effettive. L’elasticità dei costi è 0,5.</w:t>
            </w:r>
          </w:p>
        </w:tc>
        <w:tc>
          <w:tcPr>
            <w:tcW w:w="4399" w:type="dxa"/>
          </w:tcPr>
          <w:p w14:paraId="76D36136" w14:textId="26D701FA" w:rsidR="007339C7" w:rsidRDefault="00D80DC8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leva operativa è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  <w:p w14:paraId="6C7AAD28" w14:textId="6CE2C930" w:rsidR="00E14D1C" w:rsidRPr="00EC49EC" w:rsidRDefault="00D80DC8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leva dei prezzi è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E14D1C" w:rsidRPr="00EC49EC" w14:paraId="6A2C310C" w14:textId="77777777" w:rsidTr="00B0754E">
        <w:trPr>
          <w:trHeight w:val="962"/>
          <w:jc w:val="center"/>
        </w:trPr>
        <w:tc>
          <w:tcPr>
            <w:tcW w:w="6516" w:type="dxa"/>
          </w:tcPr>
          <w:p w14:paraId="6AC017CE" w14:textId="77777777" w:rsidR="00E14D1C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3 </w:t>
            </w:r>
            <w:r w:rsidR="00C12804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Il </w:t>
            </w:r>
            <w:r w:rsidR="002E28C6">
              <w:rPr>
                <w:rFonts w:asciiTheme="minorHAnsi" w:hAnsiTheme="minorHAnsi" w:cstheme="minorHAnsi"/>
                <w:sz w:val="16"/>
                <w:szCs w:val="16"/>
              </w:rPr>
              <w:t>ciclo economico = durata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 xml:space="preserve"> annua totale delle scorte = </w:t>
            </w:r>
            <w:r w:rsidR="00AF00ED">
              <w:rPr>
                <w:rFonts w:asciiTheme="minorHAnsi" w:hAnsiTheme="minorHAnsi" w:cstheme="minorHAnsi"/>
                <w:sz w:val="16"/>
                <w:szCs w:val="16"/>
              </w:rPr>
              <w:t>Costo del Venduto/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>Scorte totali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 è pari a 10 giorni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. Anno = 360</w:t>
            </w:r>
          </w:p>
          <w:p w14:paraId="0F4A8D09" w14:textId="31D41C14" w:rsidR="00D80DC8" w:rsidRPr="00EC49EC" w:rsidRDefault="00D80DC8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 ricavi di vendita sono incassati subito (crediti verso clienti = 0). I fornitori sono pagati a 60 giorni. </w:t>
            </w:r>
          </w:p>
        </w:tc>
        <w:tc>
          <w:tcPr>
            <w:tcW w:w="4399" w:type="dxa"/>
          </w:tcPr>
          <w:p w14:paraId="22A68B1C" w14:textId="7C5910AA" w:rsidR="00D80DC8" w:rsidRDefault="00D80DC8" w:rsidP="00D80DC8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ciclo monetario è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- 50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giorni</w:t>
            </w:r>
          </w:p>
          <w:p w14:paraId="45B5CAA7" w14:textId="0243A415" w:rsidR="00E14D1C" w:rsidRPr="00EC49EC" w:rsidRDefault="00E14D1C" w:rsidP="00D80DC8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La 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massima </w:t>
            </w:r>
            <w:r w:rsidR="002E28C6">
              <w:rPr>
                <w:rFonts w:asciiTheme="minorHAnsi" w:hAnsiTheme="minorHAnsi" w:cstheme="minorHAnsi"/>
                <w:sz w:val="16"/>
                <w:szCs w:val="16"/>
              </w:rPr>
              <w:t xml:space="preserve">rotazione annua </w:t>
            </w:r>
            <w:r w:rsidR="00D80DC8">
              <w:rPr>
                <w:rFonts w:asciiTheme="minorHAnsi" w:hAnsiTheme="minorHAnsi" w:cstheme="minorHAnsi"/>
                <w:sz w:val="16"/>
                <w:szCs w:val="16"/>
              </w:rPr>
              <w:t xml:space="preserve">delle scorte compatibile con un ciclo monetario non positivo è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</w:tr>
      <w:tr w:rsidR="00E14D1C" w:rsidRPr="00EC49EC" w14:paraId="5614E3DB" w14:textId="77777777" w:rsidTr="00B0754E">
        <w:trPr>
          <w:trHeight w:val="1061"/>
          <w:jc w:val="center"/>
        </w:trPr>
        <w:tc>
          <w:tcPr>
            <w:tcW w:w="6516" w:type="dxa"/>
          </w:tcPr>
          <w:p w14:paraId="5D531341" w14:textId="71A64252" w:rsidR="00FE3914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4 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All’anno 0 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>l’</w:t>
            </w:r>
            <w:proofErr w:type="spellStart"/>
            <w:r w:rsidR="00FB2CF5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="00FB2CF5">
              <w:rPr>
                <w:rFonts w:asciiTheme="minorHAnsi" w:hAnsiTheme="minorHAnsi" w:cstheme="minorHAnsi"/>
                <w:sz w:val="16"/>
                <w:szCs w:val="16"/>
              </w:rPr>
              <w:t xml:space="preserve"> è la metà dei Debiti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. Il 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>Fatturato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è pari a 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024504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.0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00.000 euro. 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>Il RO</w:t>
            </w:r>
            <w:r w:rsidR="00C12804">
              <w:rPr>
                <w:rFonts w:asciiTheme="minorHAnsi" w:hAnsiTheme="minorHAnsi" w:cstheme="minorHAnsi"/>
                <w:sz w:val="16"/>
                <w:szCs w:val="16"/>
              </w:rPr>
              <w:t>S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 è 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>%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 xml:space="preserve"> Il ROE è 12%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3C628508" w14:textId="78FC1FD2" w:rsidR="00E14D1C" w:rsidRPr="00EC49EC" w:rsidRDefault="00FE3914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All’anno 1, </w:t>
            </w:r>
            <w:r w:rsidR="00FB2CF5">
              <w:rPr>
                <w:rFonts w:asciiTheme="minorHAnsi" w:hAnsiTheme="minorHAnsi" w:cstheme="minorHAnsi"/>
                <w:sz w:val="16"/>
                <w:szCs w:val="16"/>
              </w:rPr>
              <w:t>il fatturato raddoppia e l’Attivo cresce del 50%, a parità di ROS.</w:t>
            </w:r>
            <w:r w:rsidR="00403759">
              <w:rPr>
                <w:rFonts w:asciiTheme="minorHAnsi" w:hAnsiTheme="minorHAnsi" w:cstheme="minorHAnsi"/>
                <w:sz w:val="16"/>
                <w:szCs w:val="16"/>
              </w:rPr>
              <w:t xml:space="preserve"> Per finanziare la crescita di Attivo, l’impresa emette nuove azioni in misura corrispondente.</w:t>
            </w:r>
          </w:p>
        </w:tc>
        <w:tc>
          <w:tcPr>
            <w:tcW w:w="4399" w:type="dxa"/>
          </w:tcPr>
          <w:p w14:paraId="7B459E9C" w14:textId="4384B505" w:rsidR="00403759" w:rsidRDefault="00403759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leva dei prezzi </w:t>
            </w:r>
            <w:r w:rsidR="00024504">
              <w:rPr>
                <w:rFonts w:asciiTheme="minorHAnsi" w:hAnsiTheme="minorHAnsi" w:cstheme="minorHAnsi"/>
                <w:sz w:val="16"/>
                <w:szCs w:val="16"/>
              </w:rPr>
              <w:t xml:space="preserve">(vendite/utile netto)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all’anno 0 e all’anno 1 </w:t>
            </w:r>
            <w:r w:rsidR="00024504">
              <w:rPr>
                <w:rFonts w:asciiTheme="minorHAnsi" w:hAnsiTheme="minorHAnsi" w:cstheme="minorHAnsi"/>
                <w:sz w:val="16"/>
                <w:szCs w:val="16"/>
              </w:rPr>
              <w:t>è identica e pari 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  <w:p w14:paraId="65B118E5" w14:textId="2531FB0C" w:rsidR="00E14D1C" w:rsidRPr="00EC49EC" w:rsidRDefault="00403759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ROE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 all’anno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FE391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02829">
              <w:rPr>
                <w:rFonts w:asciiTheme="minorHAnsi" w:hAnsiTheme="minorHAnsi" w:cstheme="minorHAnsi"/>
                <w:sz w:val="16"/>
                <w:szCs w:val="16"/>
              </w:rPr>
              <w:t xml:space="preserve">è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9,6%</w:t>
            </w:r>
          </w:p>
        </w:tc>
      </w:tr>
      <w:tr w:rsidR="00E14D1C" w:rsidRPr="00EC49EC" w14:paraId="3CA3214A" w14:textId="77777777" w:rsidTr="00B0754E">
        <w:trPr>
          <w:trHeight w:val="755"/>
          <w:jc w:val="center"/>
        </w:trPr>
        <w:tc>
          <w:tcPr>
            <w:tcW w:w="6516" w:type="dxa"/>
          </w:tcPr>
          <w:p w14:paraId="19DE7CF0" w14:textId="3007F12A" w:rsidR="00CF08F0" w:rsidRDefault="00E14D1C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5.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All’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>anno 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, i costi fissi sono </w:t>
            </w:r>
            <w:r w:rsidR="00B95E08">
              <w:rPr>
                <w:rFonts w:asciiTheme="minorHAnsi" w:hAnsiTheme="minorHAnsi" w:cstheme="minorHAnsi"/>
                <w:sz w:val="16"/>
                <w:szCs w:val="16"/>
              </w:rPr>
              <w:t>il doppio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dei costi variabili. </w:t>
            </w:r>
            <w:r w:rsidR="00B95E08">
              <w:rPr>
                <w:rFonts w:asciiTheme="minorHAnsi" w:hAnsiTheme="minorHAnsi" w:cstheme="minorHAnsi"/>
                <w:sz w:val="16"/>
                <w:szCs w:val="16"/>
              </w:rPr>
              <w:t>I ricavi di vendita sono due volte i costi fissi</w:t>
            </w:r>
          </w:p>
          <w:p w14:paraId="7A761A27" w14:textId="2C54F38B" w:rsidR="00E14D1C" w:rsidRPr="00EC49EC" w:rsidRDefault="00CF08F0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All’anno 1 si prevede che le vendite </w:t>
            </w:r>
            <w:r w:rsidR="00B95E08">
              <w:rPr>
                <w:rFonts w:asciiTheme="minorHAnsi" w:hAnsiTheme="minorHAnsi" w:cstheme="minorHAnsi"/>
                <w:sz w:val="16"/>
                <w:szCs w:val="16"/>
              </w:rPr>
              <w:t>cresceranno del 50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%</w:t>
            </w:r>
            <w:r w:rsidR="002A39F2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399" w:type="dxa"/>
          </w:tcPr>
          <w:p w14:paraId="097A147B" w14:textId="37A511D6" w:rsidR="00B95E08" w:rsidRDefault="00B95E08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All’anno 0 l’elasticità dei costi è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1/3</w:t>
            </w:r>
          </w:p>
          <w:p w14:paraId="79D35CFC" w14:textId="102AEDEC" w:rsidR="00E14D1C" w:rsidRPr="00EC49EC" w:rsidRDefault="00CF08F0" w:rsidP="00B0754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All’anno 1 il margine di sicurezza sarà </w:t>
            </w:r>
            <w:r w:rsidR="00E5186E">
              <w:rPr>
                <w:rFonts w:asciiTheme="minorHAnsi" w:hAnsiTheme="minorHAnsi" w:cstheme="minorHAnsi"/>
                <w:sz w:val="16"/>
                <w:szCs w:val="16"/>
              </w:rPr>
              <w:t>5/9</w:t>
            </w:r>
          </w:p>
        </w:tc>
      </w:tr>
    </w:tbl>
    <w:p w14:paraId="705F0974" w14:textId="77777777" w:rsidR="00F92E8A" w:rsidRDefault="00F92E8A" w:rsidP="00F92E8A">
      <w:pPr>
        <w:rPr>
          <w:rFonts w:asciiTheme="minorHAnsi" w:hAnsiTheme="minorHAnsi" w:cstheme="minorHAnsi"/>
          <w:sz w:val="16"/>
          <w:szCs w:val="16"/>
        </w:rPr>
      </w:pPr>
    </w:p>
    <w:p w14:paraId="6199B707" w14:textId="5A79091A" w:rsidR="00C57924" w:rsidRPr="00F92E8A" w:rsidRDefault="009A0512" w:rsidP="00F92E8A">
      <w:pPr>
        <w:rPr>
          <w:rFonts w:asciiTheme="minorHAnsi" w:hAnsiTheme="minorHAnsi" w:cstheme="minorHAnsi"/>
          <w:b/>
          <w:sz w:val="16"/>
          <w:szCs w:val="16"/>
        </w:rPr>
      </w:pPr>
      <w:r w:rsidRPr="00F92E8A">
        <w:rPr>
          <w:rFonts w:asciiTheme="minorHAnsi" w:hAnsiTheme="minorHAnsi" w:cstheme="minorHAnsi"/>
          <w:sz w:val="16"/>
          <w:szCs w:val="16"/>
        </w:rPr>
        <w:t xml:space="preserve">Le seguenti proposizioni possono essere vere (V) o false (F). Si metta una </w:t>
      </w:r>
      <w:r w:rsidRPr="00F92E8A">
        <w:rPr>
          <w:rFonts w:asciiTheme="minorHAnsi" w:hAnsiTheme="minorHAnsi" w:cstheme="minorHAnsi"/>
          <w:b/>
          <w:sz w:val="16"/>
          <w:szCs w:val="16"/>
        </w:rPr>
        <w:t>crocetta</w:t>
      </w:r>
      <w:r w:rsidRPr="00F92E8A">
        <w:rPr>
          <w:rFonts w:asciiTheme="minorHAnsi" w:hAnsiTheme="minorHAnsi" w:cstheme="minorHAnsi"/>
          <w:sz w:val="16"/>
          <w:szCs w:val="16"/>
        </w:rPr>
        <w:t xml:space="preserve"> sulla colonna appropriata. </w:t>
      </w:r>
      <w:r w:rsidR="00D227B7" w:rsidRPr="00F92E8A">
        <w:rPr>
          <w:rFonts w:asciiTheme="minorHAnsi" w:hAnsiTheme="minorHAnsi" w:cstheme="minorHAnsi"/>
          <w:b/>
          <w:sz w:val="16"/>
          <w:szCs w:val="16"/>
        </w:rPr>
        <w:t>SONO PREVISTE PENALIZZAZIONI PER LE RISPOSTE SBAGLIATE</w:t>
      </w:r>
    </w:p>
    <w:tbl>
      <w:tblPr>
        <w:tblStyle w:val="Grigliatabella"/>
        <w:tblW w:w="10802" w:type="dxa"/>
        <w:jc w:val="center"/>
        <w:tblLook w:val="04A0" w:firstRow="1" w:lastRow="0" w:firstColumn="1" w:lastColumn="0" w:noHBand="0" w:noVBand="1"/>
      </w:tblPr>
      <w:tblGrid>
        <w:gridCol w:w="9725"/>
        <w:gridCol w:w="527"/>
        <w:gridCol w:w="550"/>
      </w:tblGrid>
      <w:tr w:rsidR="00A12684" w:rsidRPr="00EC49EC" w14:paraId="518432A1" w14:textId="77777777" w:rsidTr="007B3FCD">
        <w:trPr>
          <w:tblHeader/>
          <w:jc w:val="center"/>
        </w:trPr>
        <w:tc>
          <w:tcPr>
            <w:tcW w:w="9917" w:type="dxa"/>
          </w:tcPr>
          <w:p w14:paraId="313A200B" w14:textId="77777777" w:rsidR="00A12684" w:rsidRPr="00EC49EC" w:rsidRDefault="00A12684" w:rsidP="0013366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14:paraId="1DEC1DF7" w14:textId="25F2E156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  <w:r w:rsidR="00F92E8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ero</w:t>
            </w:r>
          </w:p>
        </w:tc>
        <w:tc>
          <w:tcPr>
            <w:tcW w:w="425" w:type="dxa"/>
          </w:tcPr>
          <w:p w14:paraId="064649A7" w14:textId="13454DCB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  <w:r w:rsidR="00F92E8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also</w:t>
            </w:r>
            <w:proofErr w:type="spellEnd"/>
          </w:p>
        </w:tc>
      </w:tr>
      <w:tr w:rsidR="00622069" w:rsidRPr="00EC49EC" w14:paraId="2CF98749" w14:textId="77777777" w:rsidTr="007B3FCD">
        <w:trPr>
          <w:jc w:val="center"/>
        </w:trPr>
        <w:tc>
          <w:tcPr>
            <w:tcW w:w="9917" w:type="dxa"/>
          </w:tcPr>
          <w:p w14:paraId="3FA3105A" w14:textId="07BD1EF1" w:rsidR="00622069" w:rsidRPr="00EC49EC" w:rsidRDefault="0096189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profitto economico è una funzione crescente del ROIC e decrescente del WACC, a parità di Capitale Investito</w:t>
            </w:r>
          </w:p>
        </w:tc>
        <w:tc>
          <w:tcPr>
            <w:tcW w:w="460" w:type="dxa"/>
          </w:tcPr>
          <w:p w14:paraId="6DB72ACE" w14:textId="59F64362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6F20012" w14:textId="202D56F0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1749BAB" w14:textId="77777777" w:rsidTr="007B3FCD">
        <w:trPr>
          <w:jc w:val="center"/>
        </w:trPr>
        <w:tc>
          <w:tcPr>
            <w:tcW w:w="9917" w:type="dxa"/>
          </w:tcPr>
          <w:p w14:paraId="7BC7BFB3" w14:textId="7590A166" w:rsidR="00622069" w:rsidRPr="00EC49EC" w:rsidRDefault="00961891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leva operativa è una funzione delle vendite che non è definita in corrispondenza delle vendite di pareggio (valori di Q pari al break-even)</w:t>
            </w:r>
          </w:p>
        </w:tc>
        <w:tc>
          <w:tcPr>
            <w:tcW w:w="460" w:type="dxa"/>
          </w:tcPr>
          <w:p w14:paraId="39124178" w14:textId="5783FFD6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C6673C9" w14:textId="066D06A3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21E0298C" w14:textId="77777777" w:rsidTr="007B3FCD">
        <w:trPr>
          <w:jc w:val="center"/>
        </w:trPr>
        <w:tc>
          <w:tcPr>
            <w:tcW w:w="9917" w:type="dxa"/>
          </w:tcPr>
          <w:p w14:paraId="0184CB10" w14:textId="0BF2F36F" w:rsidR="00622069" w:rsidRPr="00EC49EC" w:rsidRDefault="00961891" w:rsidP="00BC3D5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Un’impresa con elevati investimenti in capitale fisso nell’attivo potrà avere anche elevati costi affondati nel conto economico</w:t>
            </w:r>
          </w:p>
        </w:tc>
        <w:tc>
          <w:tcPr>
            <w:tcW w:w="460" w:type="dxa"/>
          </w:tcPr>
          <w:p w14:paraId="5E6ED36B" w14:textId="7DFA8A88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CB188F6" w14:textId="1FA45FB4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0B034E5" w14:textId="77777777" w:rsidTr="007B3FCD">
        <w:trPr>
          <w:jc w:val="center"/>
        </w:trPr>
        <w:tc>
          <w:tcPr>
            <w:tcW w:w="9917" w:type="dxa"/>
          </w:tcPr>
          <w:p w14:paraId="2FA6B415" w14:textId="4140503E" w:rsidR="00622069" w:rsidRPr="00EC49EC" w:rsidRDefault="0096189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In Italia ci sono due principali distretti del mobile-arredamento: a Milano e a Roma</w:t>
            </w:r>
          </w:p>
        </w:tc>
        <w:tc>
          <w:tcPr>
            <w:tcW w:w="460" w:type="dxa"/>
          </w:tcPr>
          <w:p w14:paraId="29574366" w14:textId="7FF8309D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3C17B9F" w14:textId="0FA182CA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E8D220A" w14:textId="77777777" w:rsidTr="007B3FCD">
        <w:trPr>
          <w:jc w:val="center"/>
        </w:trPr>
        <w:tc>
          <w:tcPr>
            <w:tcW w:w="9917" w:type="dxa"/>
          </w:tcPr>
          <w:p w14:paraId="02E9D62A" w14:textId="3144A8C8" w:rsidR="00622069" w:rsidRPr="00EC49EC" w:rsidRDefault="0096189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valore aggiunto per addetto è influenzato sia dalla produttività del lavoro che dalla produttività del capitale</w:t>
            </w:r>
          </w:p>
        </w:tc>
        <w:tc>
          <w:tcPr>
            <w:tcW w:w="460" w:type="dxa"/>
          </w:tcPr>
          <w:p w14:paraId="5FC9B9BC" w14:textId="42232AC4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8E75AA4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C0C73F9" w14:textId="77777777" w:rsidTr="007B3FCD">
        <w:trPr>
          <w:jc w:val="center"/>
        </w:trPr>
        <w:tc>
          <w:tcPr>
            <w:tcW w:w="9917" w:type="dxa"/>
          </w:tcPr>
          <w:p w14:paraId="475FB904" w14:textId="32EC37EB" w:rsidR="00622069" w:rsidRDefault="0062206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grado di concentrazione di un settore </w:t>
            </w:r>
            <w:r w:rsidR="00961891">
              <w:rPr>
                <w:rFonts w:asciiTheme="minorHAnsi" w:hAnsiTheme="minorHAnsi" w:cstheme="minorHAnsi"/>
                <w:sz w:val="16"/>
                <w:szCs w:val="16"/>
              </w:rPr>
              <w:t>tenderà a crescere al crescere delle economie di scala, a parità di altri fattori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3E49B10F" w14:textId="5A2C818F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C1A67CA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D3439A5" w14:textId="77777777" w:rsidTr="007B3FCD">
        <w:trPr>
          <w:jc w:val="center"/>
        </w:trPr>
        <w:tc>
          <w:tcPr>
            <w:tcW w:w="9917" w:type="dxa"/>
          </w:tcPr>
          <w:p w14:paraId="54C9C4CA" w14:textId="6BE56345" w:rsidR="00622069" w:rsidRPr="00EC49EC" w:rsidRDefault="00961891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Per imprese che realizzano almeno un pareggio economico, i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>l margine di sicurezza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sarà compreso </w:t>
            </w:r>
            <w:r w:rsidR="00EA5934">
              <w:rPr>
                <w:rFonts w:asciiTheme="minorHAnsi" w:hAnsiTheme="minorHAnsi" w:cstheme="minorHAnsi"/>
                <w:sz w:val="16"/>
                <w:szCs w:val="16"/>
              </w:rPr>
              <w:t>nell’intervallo tra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0% e 100%</w:t>
            </w:r>
          </w:p>
        </w:tc>
        <w:tc>
          <w:tcPr>
            <w:tcW w:w="460" w:type="dxa"/>
          </w:tcPr>
          <w:p w14:paraId="5B8F4F19" w14:textId="78733B6A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3DA6A7E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47983064" w14:textId="77777777" w:rsidTr="007B3FCD">
        <w:trPr>
          <w:jc w:val="center"/>
        </w:trPr>
        <w:tc>
          <w:tcPr>
            <w:tcW w:w="9917" w:type="dxa"/>
          </w:tcPr>
          <w:p w14:paraId="27942890" w14:textId="7F9269E6" w:rsidR="00622069" w:rsidRPr="00EC49EC" w:rsidRDefault="0096189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ricarico sui costi variabili non viene definito tendendo conto del livello del WACC</w:t>
            </w:r>
          </w:p>
        </w:tc>
        <w:tc>
          <w:tcPr>
            <w:tcW w:w="460" w:type="dxa"/>
          </w:tcPr>
          <w:p w14:paraId="79E4E9EF" w14:textId="7240FE7F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DEF7CEB" w14:textId="77BB43FF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9DC403F" w14:textId="77777777" w:rsidTr="007B3FCD">
        <w:trPr>
          <w:jc w:val="center"/>
        </w:trPr>
        <w:tc>
          <w:tcPr>
            <w:tcW w:w="9917" w:type="dxa"/>
          </w:tcPr>
          <w:p w14:paraId="3485512F" w14:textId="3D8E694B" w:rsidR="00622069" w:rsidRPr="00EC49EC" w:rsidRDefault="00622069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rapporto </w:t>
            </w:r>
            <w:r w:rsidR="002535DC">
              <w:rPr>
                <w:rFonts w:asciiTheme="minorHAnsi" w:hAnsiTheme="minorHAnsi" w:cstheme="minorHAnsi"/>
                <w:sz w:val="16"/>
                <w:szCs w:val="16"/>
              </w:rPr>
              <w:t>tra Indebitamento Netto (numeratore) ed EBITDA (denominatore) è privo di significato</w:t>
            </w:r>
          </w:p>
        </w:tc>
        <w:tc>
          <w:tcPr>
            <w:tcW w:w="460" w:type="dxa"/>
          </w:tcPr>
          <w:p w14:paraId="79883E47" w14:textId="4270547C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ACA318F" w14:textId="662C7C74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5F52CFD5" w14:textId="77777777" w:rsidTr="007B3FCD">
        <w:trPr>
          <w:jc w:val="center"/>
        </w:trPr>
        <w:tc>
          <w:tcPr>
            <w:tcW w:w="9917" w:type="dxa"/>
          </w:tcPr>
          <w:p w14:paraId="5199901F" w14:textId="71CB6B28" w:rsidR="00622069" w:rsidRPr="00EC49EC" w:rsidRDefault="0062206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ROA (redditività dell’Attivo) </w:t>
            </w:r>
            <w:r w:rsidR="002535DC">
              <w:rPr>
                <w:rFonts w:asciiTheme="minorHAnsi" w:hAnsiTheme="minorHAnsi" w:cstheme="minorHAnsi"/>
                <w:sz w:val="16"/>
                <w:szCs w:val="16"/>
              </w:rPr>
              <w:t>tende a ridursi al crescere del ROE</w:t>
            </w:r>
          </w:p>
        </w:tc>
        <w:tc>
          <w:tcPr>
            <w:tcW w:w="460" w:type="dxa"/>
          </w:tcPr>
          <w:p w14:paraId="0B3AC9EF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961930A" w14:textId="53AF60DB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0C09721" w14:textId="77777777" w:rsidTr="007B3FCD">
        <w:trPr>
          <w:jc w:val="center"/>
        </w:trPr>
        <w:tc>
          <w:tcPr>
            <w:tcW w:w="9917" w:type="dxa"/>
          </w:tcPr>
          <w:p w14:paraId="06FBF91F" w14:textId="2DC4C3D7" w:rsidR="00622069" w:rsidRPr="00EC49EC" w:rsidRDefault="0062206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ROS </w:t>
            </w:r>
            <w:r w:rsidR="002535DC">
              <w:rPr>
                <w:rFonts w:asciiTheme="minorHAnsi" w:hAnsiTheme="minorHAnsi" w:cstheme="minorHAnsi"/>
                <w:sz w:val="16"/>
                <w:szCs w:val="16"/>
              </w:rPr>
              <w:t>calcolato con l’utile netto è più elevato del ROS calcolato con l’utile operativo, di solito</w:t>
            </w:r>
          </w:p>
        </w:tc>
        <w:tc>
          <w:tcPr>
            <w:tcW w:w="460" w:type="dxa"/>
          </w:tcPr>
          <w:p w14:paraId="0B90CC78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D00BF88" w14:textId="0A238EEC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46F0ED14" w14:textId="77777777" w:rsidTr="007B3FCD">
        <w:trPr>
          <w:jc w:val="center"/>
        </w:trPr>
        <w:tc>
          <w:tcPr>
            <w:tcW w:w="9917" w:type="dxa"/>
          </w:tcPr>
          <w:p w14:paraId="677294D8" w14:textId="346913DC" w:rsidR="00622069" w:rsidRPr="00EC49EC" w:rsidRDefault="00EA5934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L’azionista</w:t>
            </w:r>
            <w:r w:rsidR="002535DC">
              <w:rPr>
                <w:rFonts w:asciiTheme="minorHAnsi" w:hAnsiTheme="minorHAnsi" w:cstheme="minorHAnsi"/>
                <w:sz w:val="16"/>
                <w:szCs w:val="16"/>
              </w:rPr>
              <w:t xml:space="preserve"> che svolge funzioni manageriali </w:t>
            </w:r>
            <w:r w:rsidR="0092726D">
              <w:rPr>
                <w:rFonts w:asciiTheme="minorHAnsi" w:hAnsiTheme="minorHAnsi" w:cstheme="minorHAnsi"/>
                <w:sz w:val="16"/>
                <w:szCs w:val="16"/>
              </w:rPr>
              <w:t xml:space="preserve">può risolvere i problemi di agenzia basando la sua remunerazione su uno stipendio fisso </w:t>
            </w:r>
          </w:p>
        </w:tc>
        <w:tc>
          <w:tcPr>
            <w:tcW w:w="460" w:type="dxa"/>
          </w:tcPr>
          <w:p w14:paraId="31C503BA" w14:textId="01FFD5D2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E2CC791" w14:textId="112EB3A7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7212B41" w14:textId="77777777" w:rsidTr="007B3FCD">
        <w:trPr>
          <w:jc w:val="center"/>
        </w:trPr>
        <w:tc>
          <w:tcPr>
            <w:tcW w:w="9917" w:type="dxa"/>
          </w:tcPr>
          <w:p w14:paraId="23C3E538" w14:textId="00AA1E0E" w:rsidR="00622069" w:rsidRDefault="000A1B0B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Nell’analisi delle 5 forze, i prodotti sostitutivi non sono quelli offerti da imprese concorrenti, ma dalle imprese clienti e/o fornitrici</w:t>
            </w:r>
          </w:p>
        </w:tc>
        <w:tc>
          <w:tcPr>
            <w:tcW w:w="460" w:type="dxa"/>
          </w:tcPr>
          <w:p w14:paraId="2D3D5DBA" w14:textId="4EBA912F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6416DE2" w14:textId="47AEBED2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2B12FD9" w14:textId="77777777" w:rsidTr="007B3FCD">
        <w:trPr>
          <w:jc w:val="center"/>
        </w:trPr>
        <w:tc>
          <w:tcPr>
            <w:tcW w:w="9917" w:type="dxa"/>
          </w:tcPr>
          <w:p w14:paraId="0E852047" w14:textId="605EFC88" w:rsidR="00622069" w:rsidRPr="00EC49EC" w:rsidRDefault="00622069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L’amministratore delegato </w:t>
            </w:r>
            <w:r w:rsidR="000A1B0B">
              <w:rPr>
                <w:rFonts w:asciiTheme="minorHAnsi" w:hAnsiTheme="minorHAnsi" w:cstheme="minorHAnsi"/>
                <w:sz w:val="16"/>
                <w:szCs w:val="16"/>
              </w:rPr>
              <w:t xml:space="preserve">può, </w:t>
            </w:r>
            <w:r w:rsidR="008501F5">
              <w:rPr>
                <w:rFonts w:asciiTheme="minorHAnsi" w:hAnsiTheme="minorHAnsi" w:cstheme="minorHAnsi"/>
                <w:sz w:val="16"/>
                <w:szCs w:val="16"/>
              </w:rPr>
              <w:t>con l’autorizzazione</w:t>
            </w:r>
            <w:r w:rsidR="000A1B0B">
              <w:rPr>
                <w:rFonts w:asciiTheme="minorHAnsi" w:hAnsiTheme="minorHAnsi" w:cstheme="minorHAnsi"/>
                <w:sz w:val="16"/>
                <w:szCs w:val="16"/>
              </w:rPr>
              <w:t xml:space="preserve"> d</w:t>
            </w:r>
            <w:r w:rsidR="008501F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="000A1B0B">
              <w:rPr>
                <w:rFonts w:asciiTheme="minorHAnsi" w:hAnsiTheme="minorHAnsi" w:cstheme="minorHAnsi"/>
                <w:sz w:val="16"/>
                <w:szCs w:val="16"/>
              </w:rPr>
              <w:t>lle Camere di Commercio, rivestire la carica di amministratore indipendente</w:t>
            </w:r>
            <w:r w:rsidR="008501F5">
              <w:rPr>
                <w:rFonts w:asciiTheme="minorHAnsi" w:hAnsiTheme="minorHAnsi" w:cstheme="minorHAnsi"/>
                <w:sz w:val="16"/>
                <w:szCs w:val="16"/>
              </w:rPr>
              <w:t xml:space="preserve"> esecutivo</w:t>
            </w:r>
          </w:p>
        </w:tc>
        <w:tc>
          <w:tcPr>
            <w:tcW w:w="460" w:type="dxa"/>
          </w:tcPr>
          <w:p w14:paraId="2433F818" w14:textId="6660A53F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8C18250" w14:textId="15DB5E20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2A8B7FAF" w14:textId="77777777" w:rsidTr="007B3FCD">
        <w:trPr>
          <w:jc w:val="center"/>
        </w:trPr>
        <w:tc>
          <w:tcPr>
            <w:tcW w:w="9917" w:type="dxa"/>
          </w:tcPr>
          <w:p w14:paraId="52856A2D" w14:textId="3E06CAFC" w:rsidR="00622069" w:rsidRPr="00EC49EC" w:rsidRDefault="00B86068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L’EBITDA sarà maggiore del cash flow operativo, quando l’impresa cresce di dimensione, perché crescono anche i crediti commerciali e le scorte</w:t>
            </w:r>
          </w:p>
        </w:tc>
        <w:tc>
          <w:tcPr>
            <w:tcW w:w="460" w:type="dxa"/>
          </w:tcPr>
          <w:p w14:paraId="63473216" w14:textId="1BB6B151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D596BDB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CD70834" w14:textId="77777777" w:rsidTr="007B3FCD">
        <w:trPr>
          <w:jc w:val="center"/>
        </w:trPr>
        <w:tc>
          <w:tcPr>
            <w:tcW w:w="9917" w:type="dxa"/>
          </w:tcPr>
          <w:p w14:paraId="44AE2F38" w14:textId="014722E9" w:rsidR="00622069" w:rsidRPr="00EC49EC" w:rsidRDefault="00B86068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competitività delle imprese dipende maggiormente dai livelli di innovazione che dai livelli di efficienza, indipendentemente dal settore</w:t>
            </w:r>
          </w:p>
        </w:tc>
        <w:tc>
          <w:tcPr>
            <w:tcW w:w="460" w:type="dxa"/>
          </w:tcPr>
          <w:p w14:paraId="69565E98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177D299" w14:textId="4ABD3309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4824817C" w14:textId="77777777" w:rsidTr="007B3FCD">
        <w:trPr>
          <w:jc w:val="center"/>
        </w:trPr>
        <w:tc>
          <w:tcPr>
            <w:tcW w:w="9917" w:type="dxa"/>
          </w:tcPr>
          <w:p w14:paraId="40629DD0" w14:textId="5666D10B" w:rsidR="00622069" w:rsidRPr="00EC49EC" w:rsidRDefault="00B86068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L’aumento della rotazione delle scorte più avere ricadute positive sui flussi di cassa operativi</w:t>
            </w:r>
          </w:p>
        </w:tc>
        <w:tc>
          <w:tcPr>
            <w:tcW w:w="460" w:type="dxa"/>
          </w:tcPr>
          <w:p w14:paraId="224D161F" w14:textId="575BCC77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25669C6" w14:textId="1546B5EC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745A6CA5" w14:textId="77777777" w:rsidTr="007B3FCD">
        <w:trPr>
          <w:jc w:val="center"/>
        </w:trPr>
        <w:tc>
          <w:tcPr>
            <w:tcW w:w="9917" w:type="dxa"/>
          </w:tcPr>
          <w:p w14:paraId="3B884080" w14:textId="2B428635" w:rsidR="00622069" w:rsidRPr="00EC49EC" w:rsidRDefault="00B86068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Nei rari casi in cui non ci sono costi variabili, l</w:t>
            </w:r>
            <w:r w:rsidR="00EA5934"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leva operativa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 la leva dei prezzi coincidono</w:t>
            </w:r>
          </w:p>
        </w:tc>
        <w:tc>
          <w:tcPr>
            <w:tcW w:w="460" w:type="dxa"/>
          </w:tcPr>
          <w:p w14:paraId="751F3FCB" w14:textId="77BFD628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ADF5205" w14:textId="54BDD030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7D2A0AE9" w14:textId="77777777" w:rsidTr="007B3FCD">
        <w:trPr>
          <w:jc w:val="center"/>
        </w:trPr>
        <w:tc>
          <w:tcPr>
            <w:tcW w:w="9917" w:type="dxa"/>
          </w:tcPr>
          <w:p w14:paraId="4C06E62F" w14:textId="0F0A4B86" w:rsidR="00622069" w:rsidRPr="00EC49EC" w:rsidRDefault="00942A8C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composizione dell’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A709A">
              <w:rPr>
                <w:rFonts w:asciiTheme="minorHAnsi" w:hAnsiTheme="minorHAnsi" w:cstheme="minorHAnsi"/>
                <w:sz w:val="16"/>
                <w:szCs w:val="16"/>
              </w:rPr>
              <w:t>(ad esempio, il peso di grandi e piccoli azionisti) non si modifica neppure con la quotazione in Borsa dell’impresa</w:t>
            </w:r>
          </w:p>
        </w:tc>
        <w:tc>
          <w:tcPr>
            <w:tcW w:w="460" w:type="dxa"/>
          </w:tcPr>
          <w:p w14:paraId="3FB976CF" w14:textId="6029A3B1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90FC5F4" w14:textId="1587B013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E166921" w14:textId="77777777" w:rsidTr="007B3FCD">
        <w:trPr>
          <w:jc w:val="center"/>
        </w:trPr>
        <w:tc>
          <w:tcPr>
            <w:tcW w:w="9917" w:type="dxa"/>
          </w:tcPr>
          <w:p w14:paraId="50F194B7" w14:textId="0406AD00" w:rsidR="00622069" w:rsidRPr="00EC49EC" w:rsidRDefault="00622069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value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proposition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di un’impresa </w:t>
            </w:r>
            <w:r w:rsidR="008A709A">
              <w:rPr>
                <w:rFonts w:asciiTheme="minorHAnsi" w:hAnsiTheme="minorHAnsi" w:cstheme="minorHAnsi"/>
                <w:sz w:val="16"/>
                <w:szCs w:val="16"/>
              </w:rPr>
              <w:t>che produce auto può comprendere anche i servizi di finanziamento all’acquisto</w:t>
            </w:r>
          </w:p>
        </w:tc>
        <w:tc>
          <w:tcPr>
            <w:tcW w:w="460" w:type="dxa"/>
          </w:tcPr>
          <w:p w14:paraId="5EE304EC" w14:textId="117A7FFA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640C6C6" w14:textId="3879AB12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7F287F00" w14:textId="77777777" w:rsidTr="007B3FCD">
        <w:trPr>
          <w:jc w:val="center"/>
        </w:trPr>
        <w:tc>
          <w:tcPr>
            <w:tcW w:w="9917" w:type="dxa"/>
          </w:tcPr>
          <w:p w14:paraId="7CCBF099" w14:textId="32236B28" w:rsidR="00622069" w:rsidRPr="00EC49EC" w:rsidRDefault="008A709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barriere all’entrata dipendono anche dalle strutture di costo prevalenti nel settore: un settore con alti costi fissi può rendere difficile l’entrata</w:t>
            </w:r>
          </w:p>
        </w:tc>
        <w:tc>
          <w:tcPr>
            <w:tcW w:w="460" w:type="dxa"/>
          </w:tcPr>
          <w:p w14:paraId="36DA2714" w14:textId="238C60B4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A19E9BA" w14:textId="3B92112E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397A00D3" w14:textId="77777777" w:rsidTr="007B3FCD">
        <w:trPr>
          <w:jc w:val="center"/>
        </w:trPr>
        <w:tc>
          <w:tcPr>
            <w:tcW w:w="9917" w:type="dxa"/>
          </w:tcPr>
          <w:p w14:paraId="4F9D1B8F" w14:textId="785D5AAB" w:rsidR="00622069" w:rsidRPr="00EC49EC" w:rsidRDefault="008A709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 ROIC più elevati sono quelli dei settori regolamentati, mentre i ROIC più bassi sono quelli con prevalenti investimenti in capitale immateriale </w:t>
            </w:r>
          </w:p>
        </w:tc>
        <w:tc>
          <w:tcPr>
            <w:tcW w:w="460" w:type="dxa"/>
          </w:tcPr>
          <w:p w14:paraId="593720D4" w14:textId="7EE7D30D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2F343BA" w14:textId="5B66ACC9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6086F6AB" w14:textId="77777777" w:rsidTr="007B3FCD">
        <w:trPr>
          <w:jc w:val="center"/>
        </w:trPr>
        <w:tc>
          <w:tcPr>
            <w:tcW w:w="9917" w:type="dxa"/>
          </w:tcPr>
          <w:p w14:paraId="187E78B8" w14:textId="48026CF6" w:rsidR="00622069" w:rsidRPr="00EC49EC" w:rsidRDefault="0062206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differenze di ROIC tra imprese </w:t>
            </w:r>
            <w:r w:rsidR="008A709A">
              <w:rPr>
                <w:rFonts w:asciiTheme="minorHAnsi" w:hAnsiTheme="minorHAnsi" w:cstheme="minorHAnsi"/>
                <w:sz w:val="16"/>
                <w:szCs w:val="16"/>
              </w:rPr>
              <w:t>non dipendono dalla qualità del</w:t>
            </w:r>
            <w:r w:rsidR="00DF0BFB">
              <w:rPr>
                <w:rFonts w:asciiTheme="minorHAnsi" w:hAnsiTheme="minorHAnsi" w:cstheme="minorHAnsi"/>
                <w:sz w:val="16"/>
                <w:szCs w:val="16"/>
              </w:rPr>
              <w:t>le scelte manageriali, ma dalla struttura del settore</w:t>
            </w:r>
            <w:r w:rsidR="008A70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F0BFB">
              <w:rPr>
                <w:rFonts w:asciiTheme="minorHAnsi" w:hAnsiTheme="minorHAnsi" w:cstheme="minorHAnsi"/>
                <w:sz w:val="16"/>
                <w:szCs w:val="16"/>
              </w:rPr>
              <w:t>di appartenenza</w:t>
            </w:r>
          </w:p>
        </w:tc>
        <w:tc>
          <w:tcPr>
            <w:tcW w:w="460" w:type="dxa"/>
          </w:tcPr>
          <w:p w14:paraId="46E9EB0F" w14:textId="2B622A86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6EB6B7A" w14:textId="0CFF7B3B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1ADF883" w14:textId="77777777" w:rsidTr="007B3FCD">
        <w:trPr>
          <w:jc w:val="center"/>
        </w:trPr>
        <w:tc>
          <w:tcPr>
            <w:tcW w:w="9917" w:type="dxa"/>
          </w:tcPr>
          <w:p w14:paraId="34B1E5AC" w14:textId="0011BEDD" w:rsidR="00622069" w:rsidRPr="00EC49EC" w:rsidRDefault="00DF0BFB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economie di scopo sono </w:t>
            </w:r>
            <w:r w:rsidR="00EA5934">
              <w:rPr>
                <w:rFonts w:asciiTheme="minorHAnsi" w:hAnsiTheme="minorHAnsi" w:cstheme="minorHAnsi"/>
                <w:sz w:val="16"/>
                <w:szCs w:val="16"/>
              </w:rPr>
              <w:t xml:space="preserve">tanto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più elevate quanto più alta è la leva operativa</w:t>
            </w:r>
          </w:p>
        </w:tc>
        <w:tc>
          <w:tcPr>
            <w:tcW w:w="460" w:type="dxa"/>
          </w:tcPr>
          <w:p w14:paraId="27C4D260" w14:textId="70062B6C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4C76D03" w14:textId="4027429A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17634B63" w14:textId="77777777" w:rsidTr="007B3FCD">
        <w:trPr>
          <w:jc w:val="center"/>
        </w:trPr>
        <w:tc>
          <w:tcPr>
            <w:tcW w:w="9917" w:type="dxa"/>
          </w:tcPr>
          <w:p w14:paraId="7A238D0F" w14:textId="0DA3EB0C" w:rsidR="00622069" w:rsidRPr="00EC49EC" w:rsidRDefault="00B159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L’elasticità dei costi (CV/CT) è correlata con il grado di integrazione verticale (Valore aggiunto/Valore della produzione) </w:t>
            </w:r>
          </w:p>
        </w:tc>
        <w:tc>
          <w:tcPr>
            <w:tcW w:w="460" w:type="dxa"/>
          </w:tcPr>
          <w:p w14:paraId="40E75FA0" w14:textId="3D32E251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74C5B9D" w14:textId="09AA9631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A8C0FE0" w14:textId="77777777" w:rsidTr="007B3FCD">
        <w:trPr>
          <w:jc w:val="center"/>
        </w:trPr>
        <w:tc>
          <w:tcPr>
            <w:tcW w:w="9917" w:type="dxa"/>
          </w:tcPr>
          <w:p w14:paraId="574FD507" w14:textId="479861BA" w:rsidR="00622069" w:rsidRPr="00EC49EC" w:rsidRDefault="00B159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imprese di grande dimensione, in Italia, tendono a localizzarsi nei distretti industriali, in vicinanza delle piccole imprese</w:t>
            </w:r>
          </w:p>
        </w:tc>
        <w:tc>
          <w:tcPr>
            <w:tcW w:w="460" w:type="dxa"/>
          </w:tcPr>
          <w:p w14:paraId="2CAC52FF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9F8D83A" w14:textId="64210521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61FF8C2" w14:textId="77777777" w:rsidTr="007B3FCD">
        <w:trPr>
          <w:jc w:val="center"/>
        </w:trPr>
        <w:tc>
          <w:tcPr>
            <w:tcW w:w="9917" w:type="dxa"/>
          </w:tcPr>
          <w:p w14:paraId="3A49BFF2" w14:textId="41C839FD" w:rsidR="00622069" w:rsidRDefault="00B159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="00622069">
              <w:rPr>
                <w:rFonts w:asciiTheme="minorHAnsi" w:hAnsiTheme="minorHAnsi" w:cstheme="minorHAnsi"/>
                <w:sz w:val="16"/>
                <w:szCs w:val="16"/>
              </w:rPr>
              <w:t>revenue</w:t>
            </w:r>
            <w:proofErr w:type="spellEnd"/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management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può essere praticato nel settore alberghiero ma non in quello dei trasporti</w:t>
            </w:r>
          </w:p>
        </w:tc>
        <w:tc>
          <w:tcPr>
            <w:tcW w:w="460" w:type="dxa"/>
          </w:tcPr>
          <w:p w14:paraId="3A5569E7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9CC853A" w14:textId="61CEBCAC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63557BFB" w14:textId="77777777" w:rsidTr="007B3FCD">
        <w:trPr>
          <w:jc w:val="center"/>
        </w:trPr>
        <w:tc>
          <w:tcPr>
            <w:tcW w:w="9917" w:type="dxa"/>
          </w:tcPr>
          <w:p w14:paraId="0396F988" w14:textId="612BAE75" w:rsidR="00622069" w:rsidRPr="00EC49EC" w:rsidRDefault="00B159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quotazione in Borsa può </w:t>
            </w:r>
            <w:r w:rsidR="00675826">
              <w:rPr>
                <w:rFonts w:asciiTheme="minorHAnsi" w:hAnsiTheme="minorHAnsi" w:cstheme="minorHAnsi"/>
                <w:sz w:val="16"/>
                <w:szCs w:val="16"/>
              </w:rPr>
              <w:t xml:space="preserve">anche non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modificare la leva finanziaria</w:t>
            </w:r>
          </w:p>
        </w:tc>
        <w:tc>
          <w:tcPr>
            <w:tcW w:w="460" w:type="dxa"/>
          </w:tcPr>
          <w:p w14:paraId="51EF7BB8" w14:textId="5328EBB9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B6A2D37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28574220" w14:textId="77777777" w:rsidTr="007B3FCD">
        <w:trPr>
          <w:jc w:val="center"/>
        </w:trPr>
        <w:tc>
          <w:tcPr>
            <w:tcW w:w="9917" w:type="dxa"/>
          </w:tcPr>
          <w:p w14:paraId="618246B1" w14:textId="0F825691" w:rsidR="00622069" w:rsidRPr="00EC49EC" w:rsidRDefault="00675826" w:rsidP="0082646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 parità di profitto </w:t>
            </w: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( e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di altre variabili), maggiore il grado di integrazione verticale, maggiore la leva operativa</w:t>
            </w:r>
          </w:p>
        </w:tc>
        <w:tc>
          <w:tcPr>
            <w:tcW w:w="460" w:type="dxa"/>
          </w:tcPr>
          <w:p w14:paraId="5DDECD77" w14:textId="63E7FEDB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77D2DEA" w14:textId="298D66E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30BA85F" w14:textId="77777777" w:rsidTr="007B3FCD">
        <w:trPr>
          <w:jc w:val="center"/>
        </w:trPr>
        <w:tc>
          <w:tcPr>
            <w:tcW w:w="9917" w:type="dxa"/>
          </w:tcPr>
          <w:p w14:paraId="3690907B" w14:textId="6172D247" w:rsidR="00622069" w:rsidRPr="00EC49EC" w:rsidRDefault="00675826" w:rsidP="00BF6D4A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migliori s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istemi di remunerazione dei manager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sono quelli che prevedono bonus a fine anno proporzionali alle vendite realizzate </w:t>
            </w:r>
          </w:p>
        </w:tc>
        <w:tc>
          <w:tcPr>
            <w:tcW w:w="460" w:type="dxa"/>
          </w:tcPr>
          <w:p w14:paraId="630383C4" w14:textId="30B17978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8E2E22D" w14:textId="562911EA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1B43EE0D" w14:textId="77777777" w:rsidTr="007B3FCD">
        <w:trPr>
          <w:jc w:val="center"/>
        </w:trPr>
        <w:tc>
          <w:tcPr>
            <w:tcW w:w="9917" w:type="dxa"/>
          </w:tcPr>
          <w:p w14:paraId="01471E0E" w14:textId="2591BC97" w:rsidR="00622069" w:rsidRDefault="0067582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Nei consigli di sorveglianza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delle grandi imprese in Germania trovano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posto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anche i rappresentanti dei lavoratori</w:t>
            </w:r>
          </w:p>
        </w:tc>
        <w:tc>
          <w:tcPr>
            <w:tcW w:w="460" w:type="dxa"/>
          </w:tcPr>
          <w:p w14:paraId="2058B4E3" w14:textId="00A12F9A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6202BFB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4B55E046" w14:textId="77777777" w:rsidTr="007B3FCD">
        <w:trPr>
          <w:jc w:val="center"/>
        </w:trPr>
        <w:tc>
          <w:tcPr>
            <w:tcW w:w="9917" w:type="dxa"/>
          </w:tcPr>
          <w:p w14:paraId="18102ADA" w14:textId="76E75B5A" w:rsidR="00622069" w:rsidRPr="00EC49EC" w:rsidRDefault="00622069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Nel modello della “stakeholder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salience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  <w:r w:rsidR="00675826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legittimazione </w:t>
            </w:r>
            <w:r w:rsidR="00675826">
              <w:rPr>
                <w:rFonts w:asciiTheme="minorHAnsi" w:hAnsiTheme="minorHAnsi" w:cstheme="minorHAnsi"/>
                <w:sz w:val="16"/>
                <w:szCs w:val="16"/>
              </w:rPr>
              <w:t xml:space="preserve">e potere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degli stakeholder </w:t>
            </w:r>
            <w:r w:rsidR="00675826">
              <w:rPr>
                <w:rFonts w:asciiTheme="minorHAnsi" w:hAnsiTheme="minorHAnsi" w:cstheme="minorHAnsi"/>
                <w:sz w:val="16"/>
                <w:szCs w:val="16"/>
              </w:rPr>
              <w:t>sono dimensioni, di norma, fortemente correlate</w:t>
            </w:r>
          </w:p>
        </w:tc>
        <w:tc>
          <w:tcPr>
            <w:tcW w:w="460" w:type="dxa"/>
          </w:tcPr>
          <w:p w14:paraId="3F4898EB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F1F358A" w14:textId="42ABE882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263F34BE" w14:textId="77777777" w:rsidTr="007B3FCD">
        <w:trPr>
          <w:jc w:val="center"/>
        </w:trPr>
        <w:tc>
          <w:tcPr>
            <w:tcW w:w="9917" w:type="dxa"/>
          </w:tcPr>
          <w:p w14:paraId="3889C1E9" w14:textId="7DB66526" w:rsidR="00622069" w:rsidRPr="00EC49EC" w:rsidRDefault="0067582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barriere all’uscita sono direttamente proporzionali alle barriere all’entrata</w:t>
            </w:r>
          </w:p>
        </w:tc>
        <w:tc>
          <w:tcPr>
            <w:tcW w:w="460" w:type="dxa"/>
          </w:tcPr>
          <w:p w14:paraId="17E0D160" w14:textId="34270723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6CD1F87" w14:textId="58039A98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4EFC6C25" w14:textId="77777777" w:rsidTr="007B3FCD">
        <w:trPr>
          <w:jc w:val="center"/>
        </w:trPr>
        <w:tc>
          <w:tcPr>
            <w:tcW w:w="9917" w:type="dxa"/>
          </w:tcPr>
          <w:p w14:paraId="61D7276D" w14:textId="6775B08A" w:rsidR="00622069" w:rsidRPr="00405A57" w:rsidRDefault="00405A5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i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coefficiente </w:t>
            </w:r>
            <w:r w:rsidR="00622069" w:rsidRPr="009A4361">
              <w:rPr>
                <w:rFonts w:ascii="Calibri" w:hAnsi="Calibri"/>
                <w:i/>
                <w:sz w:val="20"/>
                <w:szCs w:val="20"/>
              </w:rPr>
              <w:t>a</w:t>
            </w:r>
            <w:r w:rsidR="00622069" w:rsidRPr="009A4361">
              <w:rPr>
                <w:rFonts w:asciiTheme="minorHAnsi" w:hAnsiTheme="minorHAnsi" w:cstheme="minorHAnsi"/>
                <w:i/>
                <w:sz w:val="11"/>
                <w:szCs w:val="11"/>
              </w:rPr>
              <w:t xml:space="preserve"> </w:t>
            </w:r>
            <w:r>
              <w:rPr>
                <w:rFonts w:asciiTheme="minorHAnsi" w:hAnsiTheme="minorHAnsi" w:cstheme="minorHAnsi"/>
                <w:iCs/>
                <w:sz w:val="16"/>
                <w:szCs w:val="16"/>
              </w:rPr>
              <w:t>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ella formula delle economie di apprendimento è identico per tutte le imprese dello stesso settore </w:t>
            </w:r>
          </w:p>
        </w:tc>
        <w:tc>
          <w:tcPr>
            <w:tcW w:w="460" w:type="dxa"/>
          </w:tcPr>
          <w:p w14:paraId="1610689A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E8993EC" w14:textId="1D4E9695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3768BA60" w14:textId="77777777" w:rsidTr="007B3FCD">
        <w:trPr>
          <w:jc w:val="center"/>
        </w:trPr>
        <w:tc>
          <w:tcPr>
            <w:tcW w:w="9917" w:type="dxa"/>
          </w:tcPr>
          <w:p w14:paraId="44CDB61C" w14:textId="3D84C9EE" w:rsidR="00622069" w:rsidRPr="00EC49EC" w:rsidRDefault="002942BD" w:rsidP="00FC01FC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Nelle società per Azioni, il Collegio Sindacale ha sia sindaci esecutivi che sindaci indipendenti, come nei consigli di amministrazione</w:t>
            </w:r>
          </w:p>
        </w:tc>
        <w:tc>
          <w:tcPr>
            <w:tcW w:w="460" w:type="dxa"/>
          </w:tcPr>
          <w:p w14:paraId="22D034E1" w14:textId="1A4864F4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8895403" w14:textId="6AF3920A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229968F0" w14:textId="77777777" w:rsidTr="007B3FCD">
        <w:trPr>
          <w:jc w:val="center"/>
        </w:trPr>
        <w:tc>
          <w:tcPr>
            <w:tcW w:w="9917" w:type="dxa"/>
          </w:tcPr>
          <w:p w14:paraId="47C2D30F" w14:textId="7D9ADD13" w:rsidR="00622069" w:rsidRPr="00EC49EC" w:rsidRDefault="00622069" w:rsidP="000C5E34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Nelle società </w:t>
            </w:r>
            <w:r w:rsidR="002942BD">
              <w:rPr>
                <w:rFonts w:asciiTheme="minorHAnsi" w:hAnsiTheme="minorHAnsi" w:cstheme="minorHAnsi"/>
                <w:sz w:val="16"/>
                <w:szCs w:val="16"/>
              </w:rPr>
              <w:t xml:space="preserve">a responsabilità illimitata (società di persone) il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consiglio di amministrazione </w:t>
            </w:r>
            <w:r w:rsidR="002942BD">
              <w:rPr>
                <w:rFonts w:asciiTheme="minorHAnsi" w:hAnsiTheme="minorHAnsi" w:cstheme="minorHAnsi"/>
                <w:sz w:val="16"/>
                <w:szCs w:val="16"/>
              </w:rPr>
              <w:t>non è previsto</w:t>
            </w:r>
          </w:p>
        </w:tc>
        <w:tc>
          <w:tcPr>
            <w:tcW w:w="460" w:type="dxa"/>
          </w:tcPr>
          <w:p w14:paraId="1827CCA7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9E2F337" w14:textId="1D368784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06C2C8F6" w14:textId="77777777" w:rsidTr="007B3FCD">
        <w:trPr>
          <w:jc w:val="center"/>
        </w:trPr>
        <w:tc>
          <w:tcPr>
            <w:tcW w:w="9917" w:type="dxa"/>
          </w:tcPr>
          <w:p w14:paraId="725B7E80" w14:textId="541ADD24" w:rsidR="00622069" w:rsidRPr="00EC49EC" w:rsidRDefault="0062206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Nelle società quotate in borsa, </w:t>
            </w:r>
            <w:r w:rsidR="002942BD">
              <w:rPr>
                <w:rFonts w:asciiTheme="minorHAnsi" w:hAnsiTheme="minorHAnsi" w:cstheme="minorHAnsi"/>
                <w:sz w:val="16"/>
                <w:szCs w:val="16"/>
              </w:rPr>
              <w:t>nessun amministratore può essere anche manager dell’impresa</w:t>
            </w:r>
          </w:p>
        </w:tc>
        <w:tc>
          <w:tcPr>
            <w:tcW w:w="460" w:type="dxa"/>
          </w:tcPr>
          <w:p w14:paraId="3B10E0FF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1947114" w14:textId="4FF98C6C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567FC533" w14:textId="77777777" w:rsidTr="007B3FCD">
        <w:trPr>
          <w:jc w:val="center"/>
        </w:trPr>
        <w:tc>
          <w:tcPr>
            <w:tcW w:w="9917" w:type="dxa"/>
          </w:tcPr>
          <w:p w14:paraId="79A43DC9" w14:textId="3B6397A4" w:rsidR="00622069" w:rsidRDefault="0032007D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valore aggiunto è un parametro di misura della dimensione delle imprese più indicativo e affidabile del fatturato</w:t>
            </w:r>
          </w:p>
        </w:tc>
        <w:tc>
          <w:tcPr>
            <w:tcW w:w="460" w:type="dxa"/>
          </w:tcPr>
          <w:p w14:paraId="2CE33F9B" w14:textId="338CF14A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50BF341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FFE140C" w14:textId="77777777" w:rsidTr="007B3FCD">
        <w:trPr>
          <w:jc w:val="center"/>
        </w:trPr>
        <w:tc>
          <w:tcPr>
            <w:tcW w:w="9917" w:type="dxa"/>
          </w:tcPr>
          <w:p w14:paraId="7EBD2564" w14:textId="357E16CE" w:rsidR="00622069" w:rsidRPr="00EC49EC" w:rsidRDefault="00360CA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Quando il ciclo monetario è pari a 0 l’impresa non ha </w:t>
            </w:r>
            <w:r w:rsidR="00F864AC">
              <w:rPr>
                <w:rFonts w:asciiTheme="minorHAnsi" w:hAnsiTheme="minorHAnsi" w:cstheme="minorHAnsi"/>
                <w:sz w:val="16"/>
                <w:szCs w:val="16"/>
              </w:rPr>
              <w:t xml:space="preserve">più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fabbisogni di finanziamento e quindi potrebbe fare a meno sia dei Debiti che dell’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</w:p>
        </w:tc>
        <w:tc>
          <w:tcPr>
            <w:tcW w:w="460" w:type="dxa"/>
          </w:tcPr>
          <w:p w14:paraId="395074CD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E9D9F88" w14:textId="4111667F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08310996" w14:textId="77777777" w:rsidTr="007B3FCD">
        <w:trPr>
          <w:jc w:val="center"/>
        </w:trPr>
        <w:tc>
          <w:tcPr>
            <w:tcW w:w="9917" w:type="dxa"/>
          </w:tcPr>
          <w:p w14:paraId="315402ED" w14:textId="69743AA7" w:rsidR="00622069" w:rsidRPr="00EC49EC" w:rsidRDefault="00F864AC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“valore condiviso”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è cosa diversa dall’utile netto distribuito agli azionisti 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7F010D85" w14:textId="5395DBF8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67095D5" w14:textId="53B82845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86DE095" w14:textId="77777777" w:rsidTr="007B3FCD">
        <w:trPr>
          <w:jc w:val="center"/>
        </w:trPr>
        <w:tc>
          <w:tcPr>
            <w:tcW w:w="9917" w:type="dxa"/>
          </w:tcPr>
          <w:p w14:paraId="5C4986F9" w14:textId="5A791023" w:rsidR="00622069" w:rsidRDefault="00F864AC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riduzione dei costi marginali non è un obiettivo auspicabile per un’impresa </w:t>
            </w:r>
          </w:p>
        </w:tc>
        <w:tc>
          <w:tcPr>
            <w:tcW w:w="460" w:type="dxa"/>
          </w:tcPr>
          <w:p w14:paraId="0BCBE33D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7D95A67" w14:textId="37249E06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13CA7E39" w14:textId="77777777" w:rsidTr="007B3FCD">
        <w:trPr>
          <w:jc w:val="center"/>
        </w:trPr>
        <w:tc>
          <w:tcPr>
            <w:tcW w:w="9917" w:type="dxa"/>
          </w:tcPr>
          <w:p w14:paraId="0A4D92B1" w14:textId="6E53BEAE" w:rsidR="00622069" w:rsidRPr="00EC49EC" w:rsidRDefault="0034279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variazioni del CCN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possono essere sia aumentative che diminutive: nel primo caso, il flusso di cassa operativo sarà minore dell’EBITDA</w:t>
            </w:r>
          </w:p>
        </w:tc>
        <w:tc>
          <w:tcPr>
            <w:tcW w:w="460" w:type="dxa"/>
          </w:tcPr>
          <w:p w14:paraId="5D014C9E" w14:textId="12CF195C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5E52BB5" w14:textId="6DF5214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4DF7E8E8" w14:textId="77777777" w:rsidTr="007B3FCD">
        <w:trPr>
          <w:jc w:val="center"/>
        </w:trPr>
        <w:tc>
          <w:tcPr>
            <w:tcW w:w="9917" w:type="dxa"/>
          </w:tcPr>
          <w:p w14:paraId="5A58FE69" w14:textId="3F8E81DC" w:rsidR="00622069" w:rsidRDefault="0034279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miglioramento degli indicatori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non finanziari di risultato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può anche essere compatibile con il miglioramento degli indicatori finanziari</w:t>
            </w:r>
            <w:r w:rsidR="009F4BE6">
              <w:rPr>
                <w:rFonts w:asciiTheme="minorHAnsi" w:hAnsiTheme="minorHAnsi" w:cstheme="minorHAnsi"/>
                <w:sz w:val="16"/>
                <w:szCs w:val="16"/>
              </w:rPr>
              <w:t>, ma non è scontato</w:t>
            </w:r>
          </w:p>
        </w:tc>
        <w:tc>
          <w:tcPr>
            <w:tcW w:w="460" w:type="dxa"/>
          </w:tcPr>
          <w:p w14:paraId="2324FAB5" w14:textId="2E0C9559" w:rsidR="00622069" w:rsidRPr="00EC49EC" w:rsidRDefault="00E5186E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CB2AF32" w14:textId="77777777" w:rsidR="00622069" w:rsidRPr="00EC49EC" w:rsidRDefault="0062206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6FE5ACD" w14:textId="77777777" w:rsidR="003C3FAE" w:rsidRDefault="003C3FAE" w:rsidP="003C3FAE">
      <w:pPr>
        <w:rPr>
          <w:rFonts w:asciiTheme="minorHAnsi" w:hAnsiTheme="minorHAnsi" w:cstheme="minorHAnsi"/>
          <w:b/>
          <w:sz w:val="16"/>
          <w:szCs w:val="16"/>
        </w:rPr>
      </w:pPr>
    </w:p>
    <w:p w14:paraId="4D88854F" w14:textId="3EE3CADA" w:rsidR="008F2D0F" w:rsidRPr="003C3FAE" w:rsidRDefault="00220C2F" w:rsidP="003C3FAE">
      <w:pPr>
        <w:rPr>
          <w:rFonts w:asciiTheme="minorHAnsi" w:hAnsiTheme="minorHAnsi" w:cstheme="minorHAnsi"/>
          <w:sz w:val="16"/>
          <w:szCs w:val="16"/>
        </w:rPr>
      </w:pPr>
      <w:r w:rsidRPr="003C3FAE">
        <w:rPr>
          <w:rFonts w:asciiTheme="minorHAnsi" w:hAnsiTheme="minorHAnsi" w:cstheme="minorHAnsi"/>
          <w:sz w:val="16"/>
          <w:szCs w:val="16"/>
        </w:rPr>
        <w:t xml:space="preserve">I seguenti valori sono desunti </w:t>
      </w:r>
      <w:r w:rsidR="00B337F5">
        <w:rPr>
          <w:rFonts w:asciiTheme="minorHAnsi" w:hAnsiTheme="minorHAnsi" w:cstheme="minorHAnsi"/>
          <w:sz w:val="16"/>
          <w:szCs w:val="16"/>
        </w:rPr>
        <w:t>dalle note al bilancio consolidato</w:t>
      </w:r>
      <w:r w:rsidR="000845C0" w:rsidRPr="003C3FAE">
        <w:rPr>
          <w:rFonts w:asciiTheme="minorHAnsi" w:hAnsiTheme="minorHAnsi" w:cstheme="minorHAnsi"/>
          <w:sz w:val="16"/>
          <w:szCs w:val="16"/>
        </w:rPr>
        <w:t xml:space="preserve"> d</w:t>
      </w:r>
      <w:r w:rsidR="000B6270">
        <w:rPr>
          <w:rFonts w:asciiTheme="minorHAnsi" w:hAnsiTheme="minorHAnsi" w:cstheme="minorHAnsi"/>
          <w:sz w:val="16"/>
          <w:szCs w:val="16"/>
        </w:rPr>
        <w:t xml:space="preserve">el gruppo </w:t>
      </w:r>
      <w:r w:rsidRPr="003C3FAE">
        <w:rPr>
          <w:rFonts w:asciiTheme="minorHAnsi" w:hAnsiTheme="minorHAnsi" w:cstheme="minorHAnsi"/>
          <w:sz w:val="16"/>
          <w:szCs w:val="16"/>
        </w:rPr>
        <w:t>Luxottica.</w:t>
      </w:r>
    </w:p>
    <w:p w14:paraId="0AADD381" w14:textId="37B19A96" w:rsidR="008F2D0F" w:rsidRPr="00EC49EC" w:rsidRDefault="00B337F5" w:rsidP="00534F75">
      <w:pPr>
        <w:rPr>
          <w:rFonts w:asciiTheme="minorHAnsi" w:hAnsiTheme="minorHAnsi" w:cstheme="minorHAnsi"/>
          <w:sz w:val="16"/>
          <w:szCs w:val="16"/>
        </w:rPr>
      </w:pPr>
      <w:r w:rsidRPr="00B337F5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338432C7" wp14:editId="41C1F867">
            <wp:extent cx="4134434" cy="2514600"/>
            <wp:effectExtent l="0" t="0" r="6350" b="0"/>
            <wp:docPr id="5" name="Immagine 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9931" cy="252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AAB">
        <w:rPr>
          <w:rFonts w:asciiTheme="minorHAnsi" w:hAnsiTheme="minorHAnsi" w:cstheme="minorHAnsi"/>
          <w:sz w:val="16"/>
          <w:szCs w:val="16"/>
        </w:rPr>
        <w:tab/>
      </w:r>
    </w:p>
    <w:p w14:paraId="19B2B7FA" w14:textId="77777777" w:rsidR="00E13AAB" w:rsidRDefault="00E13AAB" w:rsidP="00E13AAB">
      <w:pPr>
        <w:pStyle w:val="Paragrafoelenco"/>
        <w:ind w:left="0"/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775" w:type="dxa"/>
        <w:jc w:val="center"/>
        <w:tblLook w:val="04A0" w:firstRow="1" w:lastRow="0" w:firstColumn="1" w:lastColumn="0" w:noHBand="0" w:noVBand="1"/>
      </w:tblPr>
      <w:tblGrid>
        <w:gridCol w:w="9698"/>
        <w:gridCol w:w="527"/>
        <w:gridCol w:w="550"/>
      </w:tblGrid>
      <w:tr w:rsidR="00F92E8A" w:rsidRPr="00F70A62" w14:paraId="64402259" w14:textId="77777777" w:rsidTr="007B3FCD">
        <w:trPr>
          <w:jc w:val="center"/>
        </w:trPr>
        <w:tc>
          <w:tcPr>
            <w:tcW w:w="9890" w:type="dxa"/>
          </w:tcPr>
          <w:p w14:paraId="1463C32B" w14:textId="5BD30E28" w:rsidR="00F92E8A" w:rsidRPr="000B6B54" w:rsidRDefault="00B337F5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>IN BASE A</w:t>
            </w:r>
            <w:r w:rsidR="000B6B54" w:rsidRPr="000B6B54"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>LLA TABELLA SOPRA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 xml:space="preserve"> POSSIAMO DIRE CHE</w:t>
            </w:r>
            <w:r w:rsidR="000B6B54" w:rsidRPr="000B6B54"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>:</w:t>
            </w:r>
          </w:p>
        </w:tc>
        <w:tc>
          <w:tcPr>
            <w:tcW w:w="460" w:type="dxa"/>
          </w:tcPr>
          <w:p w14:paraId="524303BD" w14:textId="13BFD6A6" w:rsidR="00F92E8A" w:rsidRPr="00F92E8A" w:rsidRDefault="00F92E8A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F92E8A">
              <w:rPr>
                <w:rFonts w:asciiTheme="minorHAnsi" w:hAnsiTheme="minorHAnsi" w:cstheme="minorHAnsi"/>
                <w:sz w:val="16"/>
                <w:szCs w:val="15"/>
              </w:rPr>
              <w:t>Vero</w:t>
            </w:r>
          </w:p>
        </w:tc>
        <w:tc>
          <w:tcPr>
            <w:tcW w:w="425" w:type="dxa"/>
          </w:tcPr>
          <w:p w14:paraId="6FF34F8F" w14:textId="04245A21" w:rsidR="00F92E8A" w:rsidRPr="00F92E8A" w:rsidRDefault="00F92E8A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F92E8A">
              <w:rPr>
                <w:rFonts w:asciiTheme="minorHAnsi" w:hAnsiTheme="minorHAnsi" w:cstheme="minorHAnsi"/>
                <w:sz w:val="16"/>
                <w:szCs w:val="15"/>
              </w:rPr>
              <w:t>Falso</w:t>
            </w:r>
          </w:p>
        </w:tc>
      </w:tr>
      <w:tr w:rsidR="00622069" w:rsidRPr="00F70A62" w14:paraId="58D49651" w14:textId="77777777" w:rsidTr="007B3FCD">
        <w:trPr>
          <w:jc w:val="center"/>
        </w:trPr>
        <w:tc>
          <w:tcPr>
            <w:tcW w:w="9890" w:type="dxa"/>
          </w:tcPr>
          <w:p w14:paraId="2D68848D" w14:textId="2939FF01" w:rsidR="00622069" w:rsidRPr="005F01EB" w:rsidRDefault="00B337F5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>Il “Costo del venduto” potrebbe comprendere anche costi del personale</w:t>
            </w:r>
          </w:p>
        </w:tc>
        <w:tc>
          <w:tcPr>
            <w:tcW w:w="460" w:type="dxa"/>
          </w:tcPr>
          <w:p w14:paraId="1DB1DBF5" w14:textId="33CA3047" w:rsidR="00622069" w:rsidRPr="00F70A62" w:rsidRDefault="00E5186E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425" w:type="dxa"/>
          </w:tcPr>
          <w:p w14:paraId="4B500B76" w14:textId="201325C7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622069" w:rsidRPr="00F70A62" w14:paraId="7E14F96B" w14:textId="77777777" w:rsidTr="007B3FCD">
        <w:trPr>
          <w:jc w:val="center"/>
        </w:trPr>
        <w:tc>
          <w:tcPr>
            <w:tcW w:w="9890" w:type="dxa"/>
          </w:tcPr>
          <w:p w14:paraId="6E978334" w14:textId="4BC5622B" w:rsidR="00622069" w:rsidRPr="005F01EB" w:rsidRDefault="00B337F5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>Gli ammortamenti sono tutti inclusi nella voce “Spese generali ed amministrative”</w:t>
            </w:r>
          </w:p>
        </w:tc>
        <w:tc>
          <w:tcPr>
            <w:tcW w:w="460" w:type="dxa"/>
          </w:tcPr>
          <w:p w14:paraId="459163AB" w14:textId="199D0130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425" w:type="dxa"/>
          </w:tcPr>
          <w:p w14:paraId="75A961AC" w14:textId="6EAAEF6E" w:rsidR="00622069" w:rsidRPr="00F70A62" w:rsidRDefault="00E5186E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622069" w:rsidRPr="00F70A62" w14:paraId="3AC3EA21" w14:textId="77777777" w:rsidTr="007B3FCD">
        <w:trPr>
          <w:jc w:val="center"/>
        </w:trPr>
        <w:tc>
          <w:tcPr>
            <w:tcW w:w="9890" w:type="dxa"/>
          </w:tcPr>
          <w:p w14:paraId="05B17A7B" w14:textId="2F6C8EE6" w:rsidR="00622069" w:rsidRPr="005F01EB" w:rsidRDefault="00B337F5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>Le “Spese di vendita e pubblicità” potrebbero comprendere anche costi per affitti</w:t>
            </w:r>
          </w:p>
        </w:tc>
        <w:tc>
          <w:tcPr>
            <w:tcW w:w="460" w:type="dxa"/>
          </w:tcPr>
          <w:p w14:paraId="04B476DC" w14:textId="2EB02E6C" w:rsidR="00622069" w:rsidRPr="00F70A62" w:rsidRDefault="00E5186E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425" w:type="dxa"/>
          </w:tcPr>
          <w:p w14:paraId="1A4095EA" w14:textId="37434343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622069" w:rsidRPr="00F70A62" w14:paraId="140BB5F6" w14:textId="77777777" w:rsidTr="007B3FCD">
        <w:trPr>
          <w:jc w:val="center"/>
        </w:trPr>
        <w:tc>
          <w:tcPr>
            <w:tcW w:w="9890" w:type="dxa"/>
          </w:tcPr>
          <w:p w14:paraId="08F9CFB4" w14:textId="552A3D2A" w:rsidR="00622069" w:rsidRPr="005F01EB" w:rsidRDefault="00B337F5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>Le royalties sono state incluse nel “Costo del venduto”</w:t>
            </w:r>
          </w:p>
        </w:tc>
        <w:tc>
          <w:tcPr>
            <w:tcW w:w="460" w:type="dxa"/>
          </w:tcPr>
          <w:p w14:paraId="72A1EC74" w14:textId="2A783D5A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425" w:type="dxa"/>
          </w:tcPr>
          <w:p w14:paraId="48F90398" w14:textId="37F1A899" w:rsidR="00622069" w:rsidRPr="00F70A62" w:rsidRDefault="00E5186E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622069" w:rsidRPr="00F70A62" w14:paraId="6CBC0D9C" w14:textId="77777777" w:rsidTr="007B3FCD">
        <w:trPr>
          <w:jc w:val="center"/>
        </w:trPr>
        <w:tc>
          <w:tcPr>
            <w:tcW w:w="9890" w:type="dxa"/>
          </w:tcPr>
          <w:p w14:paraId="20506CBF" w14:textId="41EAE2C8" w:rsidR="00622069" w:rsidRPr="005F01EB" w:rsidRDefault="00697E02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>I costi di produzione (terza riga dei costi per natura) non comprendono costi del personale</w:t>
            </w:r>
          </w:p>
        </w:tc>
        <w:tc>
          <w:tcPr>
            <w:tcW w:w="460" w:type="dxa"/>
          </w:tcPr>
          <w:p w14:paraId="48688EB6" w14:textId="4CDDB45F" w:rsidR="00622069" w:rsidRPr="00F70A62" w:rsidRDefault="00E5186E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425" w:type="dxa"/>
          </w:tcPr>
          <w:p w14:paraId="6E37C637" w14:textId="61D681A1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622069" w:rsidRPr="00F70A62" w14:paraId="0256C59E" w14:textId="77777777" w:rsidTr="007B3FCD">
        <w:trPr>
          <w:jc w:val="center"/>
        </w:trPr>
        <w:tc>
          <w:tcPr>
            <w:tcW w:w="9890" w:type="dxa"/>
          </w:tcPr>
          <w:p w14:paraId="05630D97" w14:textId="75494FB7" w:rsidR="00622069" w:rsidRPr="005F01EB" w:rsidRDefault="00EC7910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>
              <w:rPr>
                <w:rFonts w:asciiTheme="minorHAnsi" w:hAnsiTheme="minorHAnsi" w:cstheme="minorHAnsi"/>
                <w:sz w:val="16"/>
                <w:szCs w:val="15"/>
              </w:rPr>
              <w:t xml:space="preserve">Una parte delle royalties è pagata con azioni  </w:t>
            </w:r>
          </w:p>
        </w:tc>
        <w:tc>
          <w:tcPr>
            <w:tcW w:w="460" w:type="dxa"/>
          </w:tcPr>
          <w:p w14:paraId="440D0D55" w14:textId="77777777" w:rsidR="00622069" w:rsidRPr="00F70A62" w:rsidRDefault="00622069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425" w:type="dxa"/>
          </w:tcPr>
          <w:p w14:paraId="43C5478D" w14:textId="705D8297" w:rsidR="00622069" w:rsidRPr="00F70A62" w:rsidRDefault="00E5186E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</w:tbl>
    <w:p w14:paraId="438A4806" w14:textId="77777777" w:rsidR="00D4723B" w:rsidRDefault="00D4723B" w:rsidP="003C3FAE">
      <w:pPr>
        <w:rPr>
          <w:rFonts w:asciiTheme="minorHAnsi" w:hAnsiTheme="minorHAnsi" w:cstheme="minorHAnsi"/>
          <w:bCs/>
          <w:sz w:val="16"/>
          <w:szCs w:val="16"/>
        </w:rPr>
      </w:pPr>
    </w:p>
    <w:p w14:paraId="7F9FA6BA" w14:textId="1654B4AA" w:rsidR="003C3FAE" w:rsidRPr="00D4723B" w:rsidRDefault="00D4723B" w:rsidP="003C3FAE">
      <w:pPr>
        <w:rPr>
          <w:rFonts w:asciiTheme="minorHAnsi" w:hAnsiTheme="minorHAnsi" w:cstheme="minorHAnsi"/>
          <w:bCs/>
          <w:sz w:val="16"/>
          <w:szCs w:val="16"/>
        </w:rPr>
      </w:pPr>
      <w:r w:rsidRPr="00D4723B">
        <w:rPr>
          <w:rFonts w:asciiTheme="minorHAnsi" w:hAnsiTheme="minorHAnsi" w:cstheme="minorHAnsi"/>
          <w:bCs/>
          <w:sz w:val="16"/>
          <w:szCs w:val="16"/>
        </w:rPr>
        <w:t xml:space="preserve">I seguenti valori sono desunti dal </w:t>
      </w:r>
      <w:r w:rsidR="00245AE3">
        <w:rPr>
          <w:rFonts w:asciiTheme="minorHAnsi" w:hAnsiTheme="minorHAnsi" w:cstheme="minorHAnsi"/>
          <w:bCs/>
          <w:sz w:val="16"/>
          <w:szCs w:val="16"/>
        </w:rPr>
        <w:t xml:space="preserve">rendiconto finanziario </w:t>
      </w:r>
      <w:r w:rsidRPr="00D4723B">
        <w:rPr>
          <w:rFonts w:asciiTheme="minorHAnsi" w:hAnsiTheme="minorHAnsi" w:cstheme="minorHAnsi"/>
          <w:bCs/>
          <w:sz w:val="16"/>
          <w:szCs w:val="16"/>
        </w:rPr>
        <w:t>consolidato di Luxottica</w:t>
      </w:r>
      <w:r w:rsidR="00225BD5">
        <w:rPr>
          <w:rFonts w:asciiTheme="minorHAnsi" w:hAnsiTheme="minorHAnsi" w:cstheme="minorHAnsi"/>
          <w:bCs/>
          <w:sz w:val="16"/>
          <w:szCs w:val="16"/>
        </w:rPr>
        <w:t xml:space="preserve"> per gli anni 2018 (prima colonna) e 2017 (seconda colonna)</w:t>
      </w:r>
      <w:r>
        <w:rPr>
          <w:rFonts w:asciiTheme="minorHAnsi" w:hAnsiTheme="minorHAnsi" w:cstheme="minorHAnsi"/>
          <w:bCs/>
          <w:sz w:val="16"/>
          <w:szCs w:val="16"/>
        </w:rPr>
        <w:t>:</w:t>
      </w:r>
    </w:p>
    <w:p w14:paraId="405D48A6" w14:textId="79E3DA12" w:rsidR="00220C2F" w:rsidRPr="00EC49EC" w:rsidRDefault="00245AE3" w:rsidP="00534F75">
      <w:pPr>
        <w:rPr>
          <w:rFonts w:asciiTheme="minorHAnsi" w:hAnsiTheme="minorHAnsi" w:cstheme="minorHAnsi"/>
          <w:sz w:val="16"/>
          <w:szCs w:val="16"/>
        </w:rPr>
      </w:pPr>
      <w:r w:rsidRPr="00245AE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3531CFC3" wp14:editId="14698CAD">
            <wp:extent cx="4170537" cy="2589144"/>
            <wp:effectExtent l="0" t="0" r="0" b="1905"/>
            <wp:docPr id="4" name="Immagine 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26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9866" w14:textId="1F507426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802" w:type="dxa"/>
        <w:jc w:val="center"/>
        <w:tblLook w:val="04A0" w:firstRow="1" w:lastRow="0" w:firstColumn="1" w:lastColumn="0" w:noHBand="0" w:noVBand="1"/>
      </w:tblPr>
      <w:tblGrid>
        <w:gridCol w:w="9725"/>
        <w:gridCol w:w="527"/>
        <w:gridCol w:w="550"/>
      </w:tblGrid>
      <w:tr w:rsidR="000C3864" w:rsidRPr="00EC49EC" w14:paraId="793DFDE2" w14:textId="77777777" w:rsidTr="000B4849">
        <w:trPr>
          <w:jc w:val="center"/>
        </w:trPr>
        <w:tc>
          <w:tcPr>
            <w:tcW w:w="9917" w:type="dxa"/>
          </w:tcPr>
          <w:p w14:paraId="291A59B5" w14:textId="06E447F1" w:rsidR="000C3864" w:rsidRPr="000B6B54" w:rsidRDefault="00ED13C8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IN BASE ALLA</w:t>
            </w:r>
            <w:r w:rsidR="000C3864" w:rsidRPr="000B6B5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TABELLA SOPRA</w:t>
            </w:r>
            <w:r w:rsidR="000C38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460" w:type="dxa"/>
          </w:tcPr>
          <w:p w14:paraId="72F02F58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ero</w:t>
            </w:r>
          </w:p>
        </w:tc>
        <w:tc>
          <w:tcPr>
            <w:tcW w:w="425" w:type="dxa"/>
          </w:tcPr>
          <w:p w14:paraId="035544D3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also</w:t>
            </w:r>
            <w:proofErr w:type="spellEnd"/>
          </w:p>
        </w:tc>
      </w:tr>
      <w:tr w:rsidR="00622069" w:rsidRPr="00EC49EC" w14:paraId="463334CC" w14:textId="77777777" w:rsidTr="000B4849">
        <w:trPr>
          <w:jc w:val="center"/>
        </w:trPr>
        <w:tc>
          <w:tcPr>
            <w:tcW w:w="9917" w:type="dxa"/>
            <w:vAlign w:val="center"/>
          </w:tcPr>
          <w:p w14:paraId="6C8DE7C9" w14:textId="3FFB764B" w:rsidR="00622069" w:rsidRPr="00EC49EC" w:rsidRDefault="00ED13C8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Possiamo dire che il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flusso di cassa generato dall’attività operativa (cash flow operativo)</w:t>
            </w:r>
            <w:r w:rsidR="00225BD5">
              <w:rPr>
                <w:rFonts w:asciiTheme="minorHAnsi" w:hAnsiTheme="minorHAnsi" w:cstheme="minorHAnsi"/>
                <w:sz w:val="16"/>
                <w:szCs w:val="16"/>
              </w:rPr>
              <w:t xml:space="preserve"> è stato positivo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225BD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</w:t>
            </w:r>
            <w:r w:rsidR="00225BD5">
              <w:rPr>
                <w:rFonts w:asciiTheme="minorHAnsi" w:hAnsiTheme="minorHAnsi" w:cstheme="minorHAnsi"/>
                <w:sz w:val="16"/>
                <w:szCs w:val="16"/>
              </w:rPr>
              <w:t xml:space="preserve"> è stato parzialmente assorbito dai fabbisogni di finanziamento derivanti dalle operazioni di investimento e da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lla necessità di rimborsare debiti finanziari e pagare dividendi</w:t>
            </w:r>
          </w:p>
        </w:tc>
        <w:tc>
          <w:tcPr>
            <w:tcW w:w="460" w:type="dxa"/>
          </w:tcPr>
          <w:p w14:paraId="1B01F159" w14:textId="4E67D224" w:rsidR="00622069" w:rsidRPr="00EC49EC" w:rsidRDefault="00E5186E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494A964" w14:textId="77777777" w:rsidR="00622069" w:rsidRPr="00EC49EC" w:rsidRDefault="00622069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5C6E6770" w14:textId="77777777" w:rsidTr="000B4849">
        <w:trPr>
          <w:jc w:val="center"/>
        </w:trPr>
        <w:tc>
          <w:tcPr>
            <w:tcW w:w="9917" w:type="dxa"/>
          </w:tcPr>
          <w:p w14:paraId="357D5D49" w14:textId="4A5C53EA" w:rsidR="00622069" w:rsidRPr="00EC49EC" w:rsidRDefault="00622069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Per gli anni 2017 e 2018 </w:t>
            </w:r>
            <w:r w:rsidR="00ED13C8">
              <w:rPr>
                <w:rFonts w:asciiTheme="minorHAnsi" w:hAnsiTheme="minorHAnsi" w:cstheme="minorHAnsi"/>
                <w:sz w:val="16"/>
                <w:szCs w:val="16"/>
              </w:rPr>
              <w:t>Luxottica ha effettuato investimenti prevalentemente in immobilizzazioni materiali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257097EE" w14:textId="7FF58F82" w:rsidR="00622069" w:rsidRPr="00EC49EC" w:rsidRDefault="00E5186E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B815A34" w14:textId="2F66D381" w:rsidR="00622069" w:rsidRPr="00EC49EC" w:rsidRDefault="00622069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2069" w:rsidRPr="00EC49EC" w14:paraId="04E29610" w14:textId="77777777" w:rsidTr="000B4849">
        <w:trPr>
          <w:jc w:val="center"/>
        </w:trPr>
        <w:tc>
          <w:tcPr>
            <w:tcW w:w="9917" w:type="dxa"/>
          </w:tcPr>
          <w:p w14:paraId="128318EB" w14:textId="2C20B49F" w:rsidR="00622069" w:rsidRPr="00EC49EC" w:rsidRDefault="00ED13C8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Nell’anno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201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="0062206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Luxottica ha assunto nuovi debiti a lungo termine</w:t>
            </w:r>
          </w:p>
        </w:tc>
        <w:tc>
          <w:tcPr>
            <w:tcW w:w="460" w:type="dxa"/>
          </w:tcPr>
          <w:p w14:paraId="4A5FB20F" w14:textId="16CCBEED" w:rsidR="00622069" w:rsidRPr="00EC49EC" w:rsidRDefault="00622069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43EB640" w14:textId="0A8F65AA" w:rsidR="00622069" w:rsidRPr="00EC49EC" w:rsidRDefault="00E5186E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22069" w:rsidRPr="00EC49EC" w14:paraId="43AB9ECB" w14:textId="77777777" w:rsidTr="000B4849">
        <w:trPr>
          <w:jc w:val="center"/>
        </w:trPr>
        <w:tc>
          <w:tcPr>
            <w:tcW w:w="9917" w:type="dxa"/>
          </w:tcPr>
          <w:p w14:paraId="03A38B01" w14:textId="37FECA0D" w:rsidR="00622069" w:rsidRPr="00EC49EC" w:rsidRDefault="00ED13C8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In generale, i flussi di cassa generati da investimenti e finanziamenti possono avere sol</w:t>
            </w:r>
            <w:r w:rsidR="00EA5934">
              <w:rPr>
                <w:rFonts w:asciiTheme="minorHAnsi" w:hAnsiTheme="minorHAnsi" w:cstheme="minorHAnsi"/>
                <w:sz w:val="16"/>
                <w:szCs w:val="16"/>
              </w:rPr>
              <w:t>tanto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segno negativo e, quindi, </w:t>
            </w:r>
            <w:r w:rsidR="00EA5934">
              <w:rPr>
                <w:rFonts w:asciiTheme="minorHAnsi" w:hAnsiTheme="minorHAnsi" w:cstheme="minorHAnsi"/>
                <w:sz w:val="16"/>
                <w:szCs w:val="16"/>
              </w:rPr>
              <w:t xml:space="preserve">soltanto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assorbire i flussi di cassa operativi</w:t>
            </w:r>
          </w:p>
        </w:tc>
        <w:tc>
          <w:tcPr>
            <w:tcW w:w="460" w:type="dxa"/>
          </w:tcPr>
          <w:p w14:paraId="341858C4" w14:textId="77777777" w:rsidR="00622069" w:rsidRPr="00EC49EC" w:rsidRDefault="00622069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51221E9" w14:textId="3A3BF2EA" w:rsidR="00622069" w:rsidRPr="00EC49EC" w:rsidRDefault="00E5186E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</w:tbl>
    <w:p w14:paraId="27F625F1" w14:textId="1294B67F" w:rsidR="000C3864" w:rsidRDefault="003812C5" w:rsidP="00BD7B53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</w:p>
    <w:p w14:paraId="206EB1A0" w14:textId="570DBCC6" w:rsidR="00B93BFD" w:rsidRDefault="00326672" w:rsidP="003812C5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lastRenderedPageBreak/>
        <w:t>SOLUZIONI ESERCIZI</w:t>
      </w:r>
    </w:p>
    <w:p w14:paraId="450FD9F0" w14:textId="0C289625" w:rsidR="00326672" w:rsidRDefault="00326672" w:rsidP="003812C5">
      <w:pPr>
        <w:rPr>
          <w:rFonts w:asciiTheme="minorHAnsi" w:hAnsiTheme="minorHAnsi" w:cstheme="minorHAnsi"/>
          <w:sz w:val="16"/>
          <w:szCs w:val="16"/>
        </w:rPr>
      </w:pPr>
    </w:p>
    <w:p w14:paraId="0C14C7A3" w14:textId="20114870" w:rsidR="00326672" w:rsidRDefault="00326672" w:rsidP="00326672">
      <w:pPr>
        <w:pStyle w:val="Paragrafoelenco"/>
        <w:numPr>
          <w:ilvl w:val="0"/>
          <w:numId w:val="9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DA 9 = 6*X + 15 * (1-X) RICAVO IL PESO DEL DEBITO, CIOE’ 2/3</w:t>
      </w:r>
    </w:p>
    <w:p w14:paraId="1D82176F" w14:textId="2B8FB87B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PER CUI ATTIVO = 6 MILIONI, DEBITI = 4 MILIONI E EQUITY = 2 MILIONI</w:t>
      </w:r>
    </w:p>
    <w:p w14:paraId="43A51BA7" w14:textId="3640D209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L’ANNO DOPO, CON LA QUOTAZIONE IN BORSA, L’ATTIVO PASSA A 12, IL DEBITO RESTA A 4 E L’EQUITY PASSA A 8</w:t>
      </w:r>
    </w:p>
    <w:p w14:paraId="6FC675EA" w14:textId="19B42DFB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PER CUI IL NUOVO WACC SARA’ 1/3*3+2/3*12=9%</w:t>
      </w:r>
    </w:p>
    <w:p w14:paraId="717CECA3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QUINDI ROIC – WACC = 3% CHE SU 12 MILIONI DI ATTIVO FA 360 MILA DI PROFITTO ECONOMICO</w:t>
      </w:r>
    </w:p>
    <w:p w14:paraId="6EA50615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41D78C98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IL NOPAT SARA’ IL 12% DI 12 MILIONI = 1.440.000</w:t>
      </w:r>
    </w:p>
    <w:p w14:paraId="0B682424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3E7AD3C7" w14:textId="77777777" w:rsidR="00326672" w:rsidRDefault="00326672" w:rsidP="00326672">
      <w:pPr>
        <w:pStyle w:val="Paragrafoelenco"/>
        <w:numPr>
          <w:ilvl w:val="0"/>
          <w:numId w:val="9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DA ELASTICITA’ DEI COSTI RISULTA CHE CF=CV</w:t>
      </w:r>
    </w:p>
    <w:p w14:paraId="6C0C6B27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PONIAMO CF=1 E CV=1</w:t>
      </w:r>
    </w:p>
    <w:p w14:paraId="5C5A86B9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MARGINE DI SICUREZZA = 50% PER CUI LEVA OPERATIVA = 2 PER CUI MARGINI SONO DUE VOLTE IL PROFITTO</w:t>
      </w:r>
    </w:p>
    <w:p w14:paraId="126CBEE9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MARGINE = 2 PROFITTO = PROFITTO + COSTI FISSI</w:t>
      </w:r>
    </w:p>
    <w:p w14:paraId="18CAC3B8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SE COSTI FISSI = 1 ALLORA PROFITTO = 1 E MARGINE = 2</w:t>
      </w:r>
    </w:p>
    <w:p w14:paraId="60A463B4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PER CUI RICAVI SONO 3 (MARGINE + COSTI VARIABILI)</w:t>
      </w:r>
    </w:p>
    <w:p w14:paraId="42956FC2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LEVA DEI PREZZI = 3/1 = 3</w:t>
      </w:r>
    </w:p>
    <w:p w14:paraId="1E636F6F" w14:textId="77777777" w:rsidR="00326672" w:rsidRDefault="00326672" w:rsidP="00326672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173A63C0" w14:textId="77777777" w:rsidR="005B3D87" w:rsidRDefault="005B3D87" w:rsidP="00326672">
      <w:pPr>
        <w:pStyle w:val="Paragrafoelenco"/>
        <w:numPr>
          <w:ilvl w:val="0"/>
          <w:numId w:val="9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DURATA SCORTE = 10</w:t>
      </w:r>
    </w:p>
    <w:p w14:paraId="4703BC96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CICLO MONETARIO = 10 + 0 – 60 = -50</w:t>
      </w:r>
    </w:p>
    <w:p w14:paraId="610A7613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QUINDI LE SCORTE POTREBBERO DURARE ANCHE 60 GIORNI CIOE’ AVERE UNA ROTAZIONE DI 6 SENZA CHE IL CICLO MONETARIO DIVENTI POSITIVO</w:t>
      </w:r>
    </w:p>
    <w:p w14:paraId="3D800270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623DA12D" w14:textId="77777777" w:rsidR="005B3D87" w:rsidRDefault="005B3D87" w:rsidP="005B3D87">
      <w:pPr>
        <w:pStyle w:val="Paragrafoelenco"/>
        <w:numPr>
          <w:ilvl w:val="0"/>
          <w:numId w:val="9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12=4 (ROS)* ROTAZIONE ATTIVO * 3 (A/E CON DEBITI IL DOPPIO DI EQUITY)</w:t>
      </w:r>
    </w:p>
    <w:p w14:paraId="5929CFC9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CIO’ SIGNIFICA CHE LA ROTAZIONE DELL’ATTIVO </w:t>
      </w:r>
      <w:proofErr w:type="gramStart"/>
      <w:r>
        <w:rPr>
          <w:rFonts w:asciiTheme="minorHAnsi" w:hAnsiTheme="minorHAnsi" w:cstheme="minorHAnsi"/>
          <w:sz w:val="16"/>
          <w:szCs w:val="16"/>
        </w:rPr>
        <w:t>E’</w:t>
      </w:r>
      <w:proofErr w:type="gramEnd"/>
      <w:r>
        <w:rPr>
          <w:rFonts w:asciiTheme="minorHAnsi" w:hAnsiTheme="minorHAnsi" w:cstheme="minorHAnsi"/>
          <w:sz w:val="16"/>
          <w:szCs w:val="16"/>
        </w:rPr>
        <w:t xml:space="preserve"> 1 E QUINDI IL FATTURATO E’ UGUALE ALL’ATTIVO = 10 MILIONI</w:t>
      </w:r>
    </w:p>
    <w:p w14:paraId="2D992D91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64C2B6D5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L’ANNO DOPO IL FATTURATO PASSA A 20 MILIONI E L’ATTIVO PASSA A 15 MILIONI, PER CUI FATT/ATT = 4/3</w:t>
      </w:r>
    </w:p>
    <w:p w14:paraId="6B8D71FC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MENTRE I 5 MILIONI DI NUOVO EQUITY PORTANO L’EQUITY A 25/3 CONTRO I 20/3 DI DEBITO</w:t>
      </w:r>
    </w:p>
    <w:p w14:paraId="6D594379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LA LEVA FINANZIARIA DIVENTA 9/5</w:t>
      </w:r>
    </w:p>
    <w:p w14:paraId="51152192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01FFC952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ROI = 4*4/3*9/5=48/5=9,6%</w:t>
      </w:r>
    </w:p>
    <w:p w14:paraId="069CD748" w14:textId="77777777" w:rsidR="005B3D87" w:rsidRDefault="005B3D87" w:rsidP="005B3D87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1CC00B7C" w14:textId="77777777" w:rsidR="002E305E" w:rsidRDefault="002E305E" w:rsidP="005B3D87">
      <w:pPr>
        <w:pStyle w:val="Paragrafoelenco"/>
        <w:numPr>
          <w:ilvl w:val="0"/>
          <w:numId w:val="9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CF=2 CV=1 RV=4 MC=3</w:t>
      </w:r>
    </w:p>
    <w:p w14:paraId="7A8D3159" w14:textId="77777777" w:rsidR="002E305E" w:rsidRDefault="002E305E" w:rsidP="002E305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ANNO 1</w:t>
      </w:r>
    </w:p>
    <w:p w14:paraId="0DC1FBB0" w14:textId="7EBE8695" w:rsidR="002E305E" w:rsidRDefault="002E305E" w:rsidP="002E305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CF=2 RV=6 CV=1.5 MC=4.5 PROFITTO = 2.5</w:t>
      </w:r>
    </w:p>
    <w:p w14:paraId="3054B4E6" w14:textId="1BC7A75A" w:rsidR="00326672" w:rsidRDefault="002E305E" w:rsidP="002E305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ANNO 0 CV/CT=1/3</w:t>
      </w:r>
      <w:r w:rsidR="00326672" w:rsidRPr="005B3D87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556BD759" w14:textId="5FD9DF82" w:rsidR="002E305E" w:rsidRDefault="002E305E" w:rsidP="002E305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ANNO 1 LEVA OPERATIVA = 4.5/2.5 = 9/5</w:t>
      </w:r>
    </w:p>
    <w:p w14:paraId="44606FBE" w14:textId="4F16B2EE" w:rsidR="002E305E" w:rsidRPr="005B3D87" w:rsidRDefault="002E305E" w:rsidP="002E305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PER CUI MARGINE DI SICUREZZA = 5/9</w:t>
      </w:r>
      <w:bookmarkStart w:id="0" w:name="_GoBack"/>
      <w:bookmarkEnd w:id="0"/>
    </w:p>
    <w:sectPr w:rsidR="002E305E" w:rsidRPr="005B3D87" w:rsidSect="002F0219">
      <w:footerReference w:type="even" r:id="rId10"/>
      <w:footerReference w:type="default" r:id="rId11"/>
      <w:headerReference w:type="first" r:id="rId12"/>
      <w:pgSz w:w="11905" w:h="16837"/>
      <w:pgMar w:top="720" w:right="720" w:bottom="720" w:left="720" w:header="709" w:footer="3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6E3A9" w14:textId="77777777" w:rsidR="00524913" w:rsidRDefault="00524913">
      <w:r>
        <w:separator/>
      </w:r>
    </w:p>
  </w:endnote>
  <w:endnote w:type="continuationSeparator" w:id="0">
    <w:p w14:paraId="189558F5" w14:textId="77777777" w:rsidR="00524913" w:rsidRDefault="00524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96658004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7EAA278" w14:textId="4D7EE50F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88881DD" w14:textId="77777777" w:rsidR="008743B0" w:rsidRDefault="008743B0" w:rsidP="008743B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32126523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221EFAE" w14:textId="7F4FD351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0BC80F6B" w14:textId="77777777" w:rsidR="00856DA1" w:rsidRPr="00D61ACD" w:rsidRDefault="00856DA1" w:rsidP="008743B0">
    <w:pPr>
      <w:pStyle w:val="Pidipagina"/>
      <w:ind w:left="-1276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1439B" w14:textId="77777777" w:rsidR="00524913" w:rsidRDefault="00524913">
      <w:r>
        <w:separator/>
      </w:r>
    </w:p>
  </w:footnote>
  <w:footnote w:type="continuationSeparator" w:id="0">
    <w:p w14:paraId="1BD0B54E" w14:textId="77777777" w:rsidR="00524913" w:rsidRDefault="00524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FD6F1" w14:textId="3742BA3B" w:rsidR="00B049AF" w:rsidRPr="00B049AF" w:rsidRDefault="00B049AF" w:rsidP="00B049AF">
    <w:pPr>
      <w:pStyle w:val="Intestazione"/>
    </w:pPr>
    <w:r>
      <w:rPr>
        <w:rFonts w:ascii="Helvetica" w:hAnsi="Helvetica"/>
        <w:b/>
        <w:noProof/>
        <w:sz w:val="18"/>
        <w:szCs w:val="18"/>
      </w:rPr>
      <w:drawing>
        <wp:inline distT="0" distB="0" distL="0" distR="0" wp14:anchorId="15EF2A8D" wp14:editId="134010C8">
          <wp:extent cx="2660650" cy="520700"/>
          <wp:effectExtent l="0" t="0" r="6350" b="0"/>
          <wp:docPr id="1" name="Immagine 1" descr="Copia di logo colori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ia di logo colori6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D49D5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A5EB6"/>
    <w:multiLevelType w:val="hybridMultilevel"/>
    <w:tmpl w:val="31D89446"/>
    <w:lvl w:ilvl="0" w:tplc="32B48E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1089E"/>
    <w:multiLevelType w:val="hybridMultilevel"/>
    <w:tmpl w:val="4C54B6C0"/>
    <w:lvl w:ilvl="0" w:tplc="74CC4CD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D50127"/>
    <w:multiLevelType w:val="hybridMultilevel"/>
    <w:tmpl w:val="20E420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93470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245E06"/>
    <w:multiLevelType w:val="hybridMultilevel"/>
    <w:tmpl w:val="1B141D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47361"/>
    <w:multiLevelType w:val="hybridMultilevel"/>
    <w:tmpl w:val="5B80D1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2233B6"/>
    <w:multiLevelType w:val="hybridMultilevel"/>
    <w:tmpl w:val="890644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E749C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44"/>
    <w:rsid w:val="00001240"/>
    <w:rsid w:val="000018A0"/>
    <w:rsid w:val="00001A30"/>
    <w:rsid w:val="00004013"/>
    <w:rsid w:val="00006D42"/>
    <w:rsid w:val="00010D86"/>
    <w:rsid w:val="000120CF"/>
    <w:rsid w:val="00021A68"/>
    <w:rsid w:val="00024504"/>
    <w:rsid w:val="000323BA"/>
    <w:rsid w:val="00033E31"/>
    <w:rsid w:val="000353FD"/>
    <w:rsid w:val="00036368"/>
    <w:rsid w:val="000369A2"/>
    <w:rsid w:val="00036FB7"/>
    <w:rsid w:val="00040B4E"/>
    <w:rsid w:val="00041E53"/>
    <w:rsid w:val="00042507"/>
    <w:rsid w:val="0004340D"/>
    <w:rsid w:val="00046CA4"/>
    <w:rsid w:val="00053091"/>
    <w:rsid w:val="00055F05"/>
    <w:rsid w:val="000615D9"/>
    <w:rsid w:val="00064685"/>
    <w:rsid w:val="00067A44"/>
    <w:rsid w:val="000719D3"/>
    <w:rsid w:val="00071FA1"/>
    <w:rsid w:val="0007231B"/>
    <w:rsid w:val="0007528D"/>
    <w:rsid w:val="00075F0B"/>
    <w:rsid w:val="00083757"/>
    <w:rsid w:val="00083C3F"/>
    <w:rsid w:val="00083DE1"/>
    <w:rsid w:val="000845C0"/>
    <w:rsid w:val="000902E2"/>
    <w:rsid w:val="00092552"/>
    <w:rsid w:val="000931CF"/>
    <w:rsid w:val="00093471"/>
    <w:rsid w:val="00094553"/>
    <w:rsid w:val="00096182"/>
    <w:rsid w:val="00096A96"/>
    <w:rsid w:val="000A1B0B"/>
    <w:rsid w:val="000A4BE0"/>
    <w:rsid w:val="000A5ADE"/>
    <w:rsid w:val="000B244A"/>
    <w:rsid w:val="000B358D"/>
    <w:rsid w:val="000B511D"/>
    <w:rsid w:val="000B55D6"/>
    <w:rsid w:val="000B6270"/>
    <w:rsid w:val="000B6B54"/>
    <w:rsid w:val="000C05B4"/>
    <w:rsid w:val="000C1B61"/>
    <w:rsid w:val="000C2FB8"/>
    <w:rsid w:val="000C3864"/>
    <w:rsid w:val="000C436D"/>
    <w:rsid w:val="000C4DF9"/>
    <w:rsid w:val="000C5E34"/>
    <w:rsid w:val="000D1913"/>
    <w:rsid w:val="000D5E0F"/>
    <w:rsid w:val="000E1D4A"/>
    <w:rsid w:val="000E2BA6"/>
    <w:rsid w:val="000E3438"/>
    <w:rsid w:val="000E3DE7"/>
    <w:rsid w:val="000E722F"/>
    <w:rsid w:val="000E7E32"/>
    <w:rsid w:val="000E7EE6"/>
    <w:rsid w:val="000F14E2"/>
    <w:rsid w:val="00100106"/>
    <w:rsid w:val="00101530"/>
    <w:rsid w:val="00102829"/>
    <w:rsid w:val="00102B94"/>
    <w:rsid w:val="00107DAF"/>
    <w:rsid w:val="0011352F"/>
    <w:rsid w:val="00113837"/>
    <w:rsid w:val="001174E0"/>
    <w:rsid w:val="00122D29"/>
    <w:rsid w:val="0012409E"/>
    <w:rsid w:val="00131302"/>
    <w:rsid w:val="00133667"/>
    <w:rsid w:val="00137CF3"/>
    <w:rsid w:val="00140591"/>
    <w:rsid w:val="00141DFC"/>
    <w:rsid w:val="0014273A"/>
    <w:rsid w:val="00151425"/>
    <w:rsid w:val="0015211C"/>
    <w:rsid w:val="001523AE"/>
    <w:rsid w:val="00153A0F"/>
    <w:rsid w:val="00163647"/>
    <w:rsid w:val="001677EE"/>
    <w:rsid w:val="00167B49"/>
    <w:rsid w:val="00167D50"/>
    <w:rsid w:val="001721E5"/>
    <w:rsid w:val="00173316"/>
    <w:rsid w:val="0017571B"/>
    <w:rsid w:val="0017599A"/>
    <w:rsid w:val="00176E0F"/>
    <w:rsid w:val="001800DC"/>
    <w:rsid w:val="001808D4"/>
    <w:rsid w:val="00186AAA"/>
    <w:rsid w:val="001920DB"/>
    <w:rsid w:val="00197C68"/>
    <w:rsid w:val="001A02E7"/>
    <w:rsid w:val="001A2D68"/>
    <w:rsid w:val="001A317E"/>
    <w:rsid w:val="001A623E"/>
    <w:rsid w:val="001A71FC"/>
    <w:rsid w:val="001B66ED"/>
    <w:rsid w:val="001C1278"/>
    <w:rsid w:val="001C1E82"/>
    <w:rsid w:val="001C5452"/>
    <w:rsid w:val="001C6B15"/>
    <w:rsid w:val="001D19D2"/>
    <w:rsid w:val="001D442C"/>
    <w:rsid w:val="001D5C4F"/>
    <w:rsid w:val="001E3157"/>
    <w:rsid w:val="001E4BE5"/>
    <w:rsid w:val="001E759A"/>
    <w:rsid w:val="001E7CEF"/>
    <w:rsid w:val="001F0B5B"/>
    <w:rsid w:val="001F3172"/>
    <w:rsid w:val="001F39B2"/>
    <w:rsid w:val="001F5371"/>
    <w:rsid w:val="001F796D"/>
    <w:rsid w:val="002022AC"/>
    <w:rsid w:val="00202EAC"/>
    <w:rsid w:val="002030C7"/>
    <w:rsid w:val="00204734"/>
    <w:rsid w:val="00204743"/>
    <w:rsid w:val="0021590F"/>
    <w:rsid w:val="00215E5B"/>
    <w:rsid w:val="00216001"/>
    <w:rsid w:val="00216613"/>
    <w:rsid w:val="00217734"/>
    <w:rsid w:val="00217905"/>
    <w:rsid w:val="00220C2F"/>
    <w:rsid w:val="00220DA0"/>
    <w:rsid w:val="00221224"/>
    <w:rsid w:val="00221617"/>
    <w:rsid w:val="00221D2F"/>
    <w:rsid w:val="0022501E"/>
    <w:rsid w:val="00225BD5"/>
    <w:rsid w:val="0022674A"/>
    <w:rsid w:val="002275F4"/>
    <w:rsid w:val="00227A25"/>
    <w:rsid w:val="0023414A"/>
    <w:rsid w:val="00236224"/>
    <w:rsid w:val="00241DAB"/>
    <w:rsid w:val="00244B1F"/>
    <w:rsid w:val="00245AE3"/>
    <w:rsid w:val="00245B7E"/>
    <w:rsid w:val="00247B3E"/>
    <w:rsid w:val="002527F9"/>
    <w:rsid w:val="002533E8"/>
    <w:rsid w:val="002535DC"/>
    <w:rsid w:val="00255DA2"/>
    <w:rsid w:val="002622CE"/>
    <w:rsid w:val="0026387E"/>
    <w:rsid w:val="00264C51"/>
    <w:rsid w:val="00265CE9"/>
    <w:rsid w:val="00272228"/>
    <w:rsid w:val="0027232D"/>
    <w:rsid w:val="00276967"/>
    <w:rsid w:val="0027761C"/>
    <w:rsid w:val="00277D34"/>
    <w:rsid w:val="00283F6B"/>
    <w:rsid w:val="0028640F"/>
    <w:rsid w:val="00287A0C"/>
    <w:rsid w:val="00291615"/>
    <w:rsid w:val="00291EB6"/>
    <w:rsid w:val="00291F98"/>
    <w:rsid w:val="002942BD"/>
    <w:rsid w:val="00296CCB"/>
    <w:rsid w:val="002A0653"/>
    <w:rsid w:val="002A39F2"/>
    <w:rsid w:val="002A41CC"/>
    <w:rsid w:val="002A4366"/>
    <w:rsid w:val="002A789A"/>
    <w:rsid w:val="002B22DC"/>
    <w:rsid w:val="002B2B25"/>
    <w:rsid w:val="002B2F4A"/>
    <w:rsid w:val="002C32BE"/>
    <w:rsid w:val="002C51DE"/>
    <w:rsid w:val="002C5E69"/>
    <w:rsid w:val="002C6568"/>
    <w:rsid w:val="002D5A58"/>
    <w:rsid w:val="002E28C6"/>
    <w:rsid w:val="002E29AF"/>
    <w:rsid w:val="002E305E"/>
    <w:rsid w:val="002E5B34"/>
    <w:rsid w:val="002F0219"/>
    <w:rsid w:val="002F4AB7"/>
    <w:rsid w:val="002F58C2"/>
    <w:rsid w:val="002F6BD3"/>
    <w:rsid w:val="003006A8"/>
    <w:rsid w:val="00300A98"/>
    <w:rsid w:val="0030167E"/>
    <w:rsid w:val="00301D50"/>
    <w:rsid w:val="003026D4"/>
    <w:rsid w:val="00305E5F"/>
    <w:rsid w:val="00311AB8"/>
    <w:rsid w:val="0031314E"/>
    <w:rsid w:val="00315162"/>
    <w:rsid w:val="003163CB"/>
    <w:rsid w:val="00317046"/>
    <w:rsid w:val="00317A17"/>
    <w:rsid w:val="0032007D"/>
    <w:rsid w:val="00322009"/>
    <w:rsid w:val="00326672"/>
    <w:rsid w:val="003274CC"/>
    <w:rsid w:val="003322DA"/>
    <w:rsid w:val="003349B5"/>
    <w:rsid w:val="00336584"/>
    <w:rsid w:val="00342797"/>
    <w:rsid w:val="0034477D"/>
    <w:rsid w:val="003447E7"/>
    <w:rsid w:val="00344F79"/>
    <w:rsid w:val="00345EDC"/>
    <w:rsid w:val="0035104A"/>
    <w:rsid w:val="00355720"/>
    <w:rsid w:val="0035581E"/>
    <w:rsid w:val="00360CAA"/>
    <w:rsid w:val="0036772F"/>
    <w:rsid w:val="00370A54"/>
    <w:rsid w:val="00370DCC"/>
    <w:rsid w:val="00372358"/>
    <w:rsid w:val="00376156"/>
    <w:rsid w:val="003812C5"/>
    <w:rsid w:val="003822DC"/>
    <w:rsid w:val="00383C4B"/>
    <w:rsid w:val="00386B6B"/>
    <w:rsid w:val="00390BDC"/>
    <w:rsid w:val="00391579"/>
    <w:rsid w:val="00393732"/>
    <w:rsid w:val="003A0E9D"/>
    <w:rsid w:val="003A5C44"/>
    <w:rsid w:val="003A7F9F"/>
    <w:rsid w:val="003B0BE4"/>
    <w:rsid w:val="003B0E97"/>
    <w:rsid w:val="003B3A0C"/>
    <w:rsid w:val="003B5537"/>
    <w:rsid w:val="003B6CD7"/>
    <w:rsid w:val="003C3FAE"/>
    <w:rsid w:val="003D0E7B"/>
    <w:rsid w:val="003D23E1"/>
    <w:rsid w:val="003E074E"/>
    <w:rsid w:val="003F3EF5"/>
    <w:rsid w:val="004016DF"/>
    <w:rsid w:val="00403759"/>
    <w:rsid w:val="00403C7C"/>
    <w:rsid w:val="00405A57"/>
    <w:rsid w:val="00406B1B"/>
    <w:rsid w:val="00412277"/>
    <w:rsid w:val="00417BEE"/>
    <w:rsid w:val="00420C99"/>
    <w:rsid w:val="0042110B"/>
    <w:rsid w:val="004314C4"/>
    <w:rsid w:val="00437832"/>
    <w:rsid w:val="00442D34"/>
    <w:rsid w:val="00443FE9"/>
    <w:rsid w:val="0044597B"/>
    <w:rsid w:val="00446778"/>
    <w:rsid w:val="004477AC"/>
    <w:rsid w:val="00451C95"/>
    <w:rsid w:val="0045253C"/>
    <w:rsid w:val="004538FD"/>
    <w:rsid w:val="00453E4D"/>
    <w:rsid w:val="00453FAD"/>
    <w:rsid w:val="0045648E"/>
    <w:rsid w:val="004567BB"/>
    <w:rsid w:val="00464970"/>
    <w:rsid w:val="0046752C"/>
    <w:rsid w:val="00473793"/>
    <w:rsid w:val="004746BA"/>
    <w:rsid w:val="004752BF"/>
    <w:rsid w:val="004821CB"/>
    <w:rsid w:val="0048220A"/>
    <w:rsid w:val="004877E0"/>
    <w:rsid w:val="00492B07"/>
    <w:rsid w:val="004932E2"/>
    <w:rsid w:val="00494772"/>
    <w:rsid w:val="004A7FE7"/>
    <w:rsid w:val="004B4400"/>
    <w:rsid w:val="004B6F9F"/>
    <w:rsid w:val="004B76A9"/>
    <w:rsid w:val="004B7CC8"/>
    <w:rsid w:val="004C1036"/>
    <w:rsid w:val="004C7E52"/>
    <w:rsid w:val="004D526A"/>
    <w:rsid w:val="004D73C5"/>
    <w:rsid w:val="004D7B74"/>
    <w:rsid w:val="004E347D"/>
    <w:rsid w:val="004E64E0"/>
    <w:rsid w:val="004E7CA0"/>
    <w:rsid w:val="004F0B06"/>
    <w:rsid w:val="005002D3"/>
    <w:rsid w:val="005015C5"/>
    <w:rsid w:val="00510780"/>
    <w:rsid w:val="00514888"/>
    <w:rsid w:val="00520051"/>
    <w:rsid w:val="0052090A"/>
    <w:rsid w:val="00524913"/>
    <w:rsid w:val="0052636C"/>
    <w:rsid w:val="005273D6"/>
    <w:rsid w:val="00534F75"/>
    <w:rsid w:val="00536EC3"/>
    <w:rsid w:val="00541AAF"/>
    <w:rsid w:val="00543B1B"/>
    <w:rsid w:val="00564CC4"/>
    <w:rsid w:val="00571EFF"/>
    <w:rsid w:val="00585988"/>
    <w:rsid w:val="00596257"/>
    <w:rsid w:val="005970D4"/>
    <w:rsid w:val="005A056B"/>
    <w:rsid w:val="005A13B2"/>
    <w:rsid w:val="005B076D"/>
    <w:rsid w:val="005B143D"/>
    <w:rsid w:val="005B21E8"/>
    <w:rsid w:val="005B3D87"/>
    <w:rsid w:val="005B5037"/>
    <w:rsid w:val="005C6DF1"/>
    <w:rsid w:val="005D050D"/>
    <w:rsid w:val="005D16CA"/>
    <w:rsid w:val="005D38CF"/>
    <w:rsid w:val="005D4FE9"/>
    <w:rsid w:val="005D6B18"/>
    <w:rsid w:val="005E2B66"/>
    <w:rsid w:val="005E4805"/>
    <w:rsid w:val="005E4927"/>
    <w:rsid w:val="005F01EB"/>
    <w:rsid w:val="005F099E"/>
    <w:rsid w:val="005F212D"/>
    <w:rsid w:val="005F43F3"/>
    <w:rsid w:val="005F55F6"/>
    <w:rsid w:val="005F5A74"/>
    <w:rsid w:val="005F78AA"/>
    <w:rsid w:val="006011CA"/>
    <w:rsid w:val="00602037"/>
    <w:rsid w:val="00605E01"/>
    <w:rsid w:val="00612212"/>
    <w:rsid w:val="0061493B"/>
    <w:rsid w:val="00616273"/>
    <w:rsid w:val="006177F9"/>
    <w:rsid w:val="00622069"/>
    <w:rsid w:val="00622E81"/>
    <w:rsid w:val="006243B8"/>
    <w:rsid w:val="00625F26"/>
    <w:rsid w:val="00626FCC"/>
    <w:rsid w:val="006275A2"/>
    <w:rsid w:val="00630691"/>
    <w:rsid w:val="00630B87"/>
    <w:rsid w:val="00634314"/>
    <w:rsid w:val="0063441A"/>
    <w:rsid w:val="00641911"/>
    <w:rsid w:val="00641A71"/>
    <w:rsid w:val="006422DC"/>
    <w:rsid w:val="00642C44"/>
    <w:rsid w:val="0064478C"/>
    <w:rsid w:val="00645480"/>
    <w:rsid w:val="00650DEF"/>
    <w:rsid w:val="00652D0A"/>
    <w:rsid w:val="00657242"/>
    <w:rsid w:val="006574BB"/>
    <w:rsid w:val="006607C4"/>
    <w:rsid w:val="00660F11"/>
    <w:rsid w:val="006617CE"/>
    <w:rsid w:val="00667DD5"/>
    <w:rsid w:val="006716E4"/>
    <w:rsid w:val="00671A44"/>
    <w:rsid w:val="00672847"/>
    <w:rsid w:val="00674C1C"/>
    <w:rsid w:val="00675826"/>
    <w:rsid w:val="00676AEC"/>
    <w:rsid w:val="00680C70"/>
    <w:rsid w:val="00681014"/>
    <w:rsid w:val="00681319"/>
    <w:rsid w:val="0068406B"/>
    <w:rsid w:val="00686C91"/>
    <w:rsid w:val="00691B26"/>
    <w:rsid w:val="00693F9D"/>
    <w:rsid w:val="0069420C"/>
    <w:rsid w:val="00697E02"/>
    <w:rsid w:val="006A0CDB"/>
    <w:rsid w:val="006A1256"/>
    <w:rsid w:val="006A4505"/>
    <w:rsid w:val="006A46F1"/>
    <w:rsid w:val="006A4C5E"/>
    <w:rsid w:val="006A761E"/>
    <w:rsid w:val="006B2D44"/>
    <w:rsid w:val="006C5D4F"/>
    <w:rsid w:val="006C6B37"/>
    <w:rsid w:val="006D26B7"/>
    <w:rsid w:val="006E04EA"/>
    <w:rsid w:val="006E2F4A"/>
    <w:rsid w:val="006F3758"/>
    <w:rsid w:val="006F665E"/>
    <w:rsid w:val="006F741D"/>
    <w:rsid w:val="0070045C"/>
    <w:rsid w:val="00700A8D"/>
    <w:rsid w:val="00700FA0"/>
    <w:rsid w:val="00701AB3"/>
    <w:rsid w:val="00702FCC"/>
    <w:rsid w:val="0070315E"/>
    <w:rsid w:val="00703D68"/>
    <w:rsid w:val="007051E1"/>
    <w:rsid w:val="007067E9"/>
    <w:rsid w:val="00706B70"/>
    <w:rsid w:val="00707D3F"/>
    <w:rsid w:val="0071206B"/>
    <w:rsid w:val="007135F2"/>
    <w:rsid w:val="007210EA"/>
    <w:rsid w:val="00723F88"/>
    <w:rsid w:val="007339C7"/>
    <w:rsid w:val="0073468A"/>
    <w:rsid w:val="00745B1F"/>
    <w:rsid w:val="007523CF"/>
    <w:rsid w:val="00752F64"/>
    <w:rsid w:val="00756654"/>
    <w:rsid w:val="007571D7"/>
    <w:rsid w:val="00760134"/>
    <w:rsid w:val="007623F6"/>
    <w:rsid w:val="00766E03"/>
    <w:rsid w:val="00771A54"/>
    <w:rsid w:val="00772EC5"/>
    <w:rsid w:val="00774BD4"/>
    <w:rsid w:val="007776BB"/>
    <w:rsid w:val="00781CA9"/>
    <w:rsid w:val="0078381E"/>
    <w:rsid w:val="00783DBA"/>
    <w:rsid w:val="007846A0"/>
    <w:rsid w:val="00785A55"/>
    <w:rsid w:val="00787E58"/>
    <w:rsid w:val="0079144D"/>
    <w:rsid w:val="0079533E"/>
    <w:rsid w:val="00797BB0"/>
    <w:rsid w:val="007A0397"/>
    <w:rsid w:val="007A1CF4"/>
    <w:rsid w:val="007A5628"/>
    <w:rsid w:val="007B1098"/>
    <w:rsid w:val="007B2D94"/>
    <w:rsid w:val="007B3FCD"/>
    <w:rsid w:val="007B5776"/>
    <w:rsid w:val="007B64A9"/>
    <w:rsid w:val="007B6B96"/>
    <w:rsid w:val="007C1227"/>
    <w:rsid w:val="007C13D2"/>
    <w:rsid w:val="007C27F1"/>
    <w:rsid w:val="007C6DDA"/>
    <w:rsid w:val="007D23A9"/>
    <w:rsid w:val="007E22CD"/>
    <w:rsid w:val="007E59B3"/>
    <w:rsid w:val="007E78ED"/>
    <w:rsid w:val="007F08AC"/>
    <w:rsid w:val="007F1D7D"/>
    <w:rsid w:val="007F457E"/>
    <w:rsid w:val="007F4B8D"/>
    <w:rsid w:val="00801C1C"/>
    <w:rsid w:val="00807D7D"/>
    <w:rsid w:val="00811FB5"/>
    <w:rsid w:val="00813F69"/>
    <w:rsid w:val="008149B2"/>
    <w:rsid w:val="00815293"/>
    <w:rsid w:val="0081647D"/>
    <w:rsid w:val="008171B6"/>
    <w:rsid w:val="00826469"/>
    <w:rsid w:val="00826A92"/>
    <w:rsid w:val="00826ED0"/>
    <w:rsid w:val="00835863"/>
    <w:rsid w:val="00841BB8"/>
    <w:rsid w:val="0084265D"/>
    <w:rsid w:val="00843609"/>
    <w:rsid w:val="00843DC9"/>
    <w:rsid w:val="00845952"/>
    <w:rsid w:val="00846D4B"/>
    <w:rsid w:val="008501F5"/>
    <w:rsid w:val="00851289"/>
    <w:rsid w:val="0085211B"/>
    <w:rsid w:val="008521BC"/>
    <w:rsid w:val="00854DF1"/>
    <w:rsid w:val="00856390"/>
    <w:rsid w:val="00856DA1"/>
    <w:rsid w:val="00860DBE"/>
    <w:rsid w:val="0086288D"/>
    <w:rsid w:val="00866672"/>
    <w:rsid w:val="008674F6"/>
    <w:rsid w:val="008743B0"/>
    <w:rsid w:val="008819B3"/>
    <w:rsid w:val="00890A64"/>
    <w:rsid w:val="008913D4"/>
    <w:rsid w:val="00891ADC"/>
    <w:rsid w:val="00892118"/>
    <w:rsid w:val="008943E5"/>
    <w:rsid w:val="00895EC5"/>
    <w:rsid w:val="008964D5"/>
    <w:rsid w:val="00896E36"/>
    <w:rsid w:val="008A0473"/>
    <w:rsid w:val="008A3F68"/>
    <w:rsid w:val="008A4C07"/>
    <w:rsid w:val="008A709A"/>
    <w:rsid w:val="008A7F78"/>
    <w:rsid w:val="008B26CE"/>
    <w:rsid w:val="008B311B"/>
    <w:rsid w:val="008B4BEC"/>
    <w:rsid w:val="008C32B9"/>
    <w:rsid w:val="008C5B2F"/>
    <w:rsid w:val="008C64AA"/>
    <w:rsid w:val="008C672B"/>
    <w:rsid w:val="008D0D86"/>
    <w:rsid w:val="008D246B"/>
    <w:rsid w:val="008D54A6"/>
    <w:rsid w:val="008D63E3"/>
    <w:rsid w:val="008D7F81"/>
    <w:rsid w:val="008E1CD8"/>
    <w:rsid w:val="008E2E6C"/>
    <w:rsid w:val="008E3C9A"/>
    <w:rsid w:val="008E45C4"/>
    <w:rsid w:val="008E7523"/>
    <w:rsid w:val="008E7BC2"/>
    <w:rsid w:val="008F0D1B"/>
    <w:rsid w:val="008F1EA0"/>
    <w:rsid w:val="008F2D0F"/>
    <w:rsid w:val="008F3955"/>
    <w:rsid w:val="008F3CA3"/>
    <w:rsid w:val="008F6F84"/>
    <w:rsid w:val="008F7C10"/>
    <w:rsid w:val="0090072D"/>
    <w:rsid w:val="0090792C"/>
    <w:rsid w:val="009124FE"/>
    <w:rsid w:val="00912D80"/>
    <w:rsid w:val="00913503"/>
    <w:rsid w:val="00925694"/>
    <w:rsid w:val="00925F70"/>
    <w:rsid w:val="00925F72"/>
    <w:rsid w:val="0092726D"/>
    <w:rsid w:val="00932BB5"/>
    <w:rsid w:val="00933476"/>
    <w:rsid w:val="00934962"/>
    <w:rsid w:val="0093596C"/>
    <w:rsid w:val="00935F81"/>
    <w:rsid w:val="009376CF"/>
    <w:rsid w:val="00941B5C"/>
    <w:rsid w:val="009420A4"/>
    <w:rsid w:val="00942A8C"/>
    <w:rsid w:val="0094307D"/>
    <w:rsid w:val="00943C55"/>
    <w:rsid w:val="009452F6"/>
    <w:rsid w:val="00946BF8"/>
    <w:rsid w:val="00954085"/>
    <w:rsid w:val="00954BCB"/>
    <w:rsid w:val="009560E2"/>
    <w:rsid w:val="00957119"/>
    <w:rsid w:val="009603EE"/>
    <w:rsid w:val="00960934"/>
    <w:rsid w:val="00960D81"/>
    <w:rsid w:val="00961891"/>
    <w:rsid w:val="00961C2F"/>
    <w:rsid w:val="009634C4"/>
    <w:rsid w:val="00964A65"/>
    <w:rsid w:val="009666DF"/>
    <w:rsid w:val="00967876"/>
    <w:rsid w:val="00970D30"/>
    <w:rsid w:val="009734A3"/>
    <w:rsid w:val="009807DF"/>
    <w:rsid w:val="009812DE"/>
    <w:rsid w:val="00982DB4"/>
    <w:rsid w:val="00985906"/>
    <w:rsid w:val="009862F1"/>
    <w:rsid w:val="009871E5"/>
    <w:rsid w:val="00993326"/>
    <w:rsid w:val="00993983"/>
    <w:rsid w:val="00993994"/>
    <w:rsid w:val="009944AB"/>
    <w:rsid w:val="009A0512"/>
    <w:rsid w:val="009A2C77"/>
    <w:rsid w:val="009A3465"/>
    <w:rsid w:val="009A3C07"/>
    <w:rsid w:val="009A4361"/>
    <w:rsid w:val="009A4E62"/>
    <w:rsid w:val="009A548B"/>
    <w:rsid w:val="009A76B3"/>
    <w:rsid w:val="009B1A98"/>
    <w:rsid w:val="009C53E4"/>
    <w:rsid w:val="009D055D"/>
    <w:rsid w:val="009D20BC"/>
    <w:rsid w:val="009D3DCF"/>
    <w:rsid w:val="009E108E"/>
    <w:rsid w:val="009E399A"/>
    <w:rsid w:val="009E5396"/>
    <w:rsid w:val="009E5452"/>
    <w:rsid w:val="009E5CD0"/>
    <w:rsid w:val="009E62AD"/>
    <w:rsid w:val="009F4BE6"/>
    <w:rsid w:val="009F61C2"/>
    <w:rsid w:val="00A02AB4"/>
    <w:rsid w:val="00A038AA"/>
    <w:rsid w:val="00A05B8C"/>
    <w:rsid w:val="00A06EA3"/>
    <w:rsid w:val="00A078A3"/>
    <w:rsid w:val="00A07AB0"/>
    <w:rsid w:val="00A12684"/>
    <w:rsid w:val="00A135A6"/>
    <w:rsid w:val="00A13615"/>
    <w:rsid w:val="00A149D2"/>
    <w:rsid w:val="00A176D2"/>
    <w:rsid w:val="00A21659"/>
    <w:rsid w:val="00A21704"/>
    <w:rsid w:val="00A25CD7"/>
    <w:rsid w:val="00A30320"/>
    <w:rsid w:val="00A336EE"/>
    <w:rsid w:val="00A348B5"/>
    <w:rsid w:val="00A36BB2"/>
    <w:rsid w:val="00A405C8"/>
    <w:rsid w:val="00A40821"/>
    <w:rsid w:val="00A4220E"/>
    <w:rsid w:val="00A43499"/>
    <w:rsid w:val="00A473E9"/>
    <w:rsid w:val="00A47DE5"/>
    <w:rsid w:val="00A554DB"/>
    <w:rsid w:val="00A57404"/>
    <w:rsid w:val="00A57D20"/>
    <w:rsid w:val="00A602C5"/>
    <w:rsid w:val="00A74EEC"/>
    <w:rsid w:val="00A774DA"/>
    <w:rsid w:val="00A80321"/>
    <w:rsid w:val="00A811EA"/>
    <w:rsid w:val="00A859B0"/>
    <w:rsid w:val="00A8642C"/>
    <w:rsid w:val="00A86FEC"/>
    <w:rsid w:val="00A9023A"/>
    <w:rsid w:val="00A951EA"/>
    <w:rsid w:val="00AA0C82"/>
    <w:rsid w:val="00AA18A8"/>
    <w:rsid w:val="00AA3B20"/>
    <w:rsid w:val="00AA43FA"/>
    <w:rsid w:val="00AA4A01"/>
    <w:rsid w:val="00AB4637"/>
    <w:rsid w:val="00AB502B"/>
    <w:rsid w:val="00AB5DD5"/>
    <w:rsid w:val="00AB625A"/>
    <w:rsid w:val="00AB72C1"/>
    <w:rsid w:val="00AC215B"/>
    <w:rsid w:val="00AC277A"/>
    <w:rsid w:val="00AC28F7"/>
    <w:rsid w:val="00AC3CEB"/>
    <w:rsid w:val="00AD0885"/>
    <w:rsid w:val="00AD1495"/>
    <w:rsid w:val="00AD2C55"/>
    <w:rsid w:val="00AD786E"/>
    <w:rsid w:val="00AE050B"/>
    <w:rsid w:val="00AE08F9"/>
    <w:rsid w:val="00AE093F"/>
    <w:rsid w:val="00AE19FF"/>
    <w:rsid w:val="00AE3023"/>
    <w:rsid w:val="00AE63AB"/>
    <w:rsid w:val="00AE76F6"/>
    <w:rsid w:val="00AF00ED"/>
    <w:rsid w:val="00AF3A88"/>
    <w:rsid w:val="00AF5353"/>
    <w:rsid w:val="00AF76CE"/>
    <w:rsid w:val="00B03767"/>
    <w:rsid w:val="00B04279"/>
    <w:rsid w:val="00B049AF"/>
    <w:rsid w:val="00B04DC2"/>
    <w:rsid w:val="00B0754E"/>
    <w:rsid w:val="00B1122F"/>
    <w:rsid w:val="00B1127D"/>
    <w:rsid w:val="00B134B6"/>
    <w:rsid w:val="00B1370D"/>
    <w:rsid w:val="00B142A1"/>
    <w:rsid w:val="00B159B4"/>
    <w:rsid w:val="00B20353"/>
    <w:rsid w:val="00B203C5"/>
    <w:rsid w:val="00B21EFA"/>
    <w:rsid w:val="00B247A7"/>
    <w:rsid w:val="00B260A6"/>
    <w:rsid w:val="00B274A1"/>
    <w:rsid w:val="00B31F27"/>
    <w:rsid w:val="00B32EBF"/>
    <w:rsid w:val="00B337F5"/>
    <w:rsid w:val="00B3396D"/>
    <w:rsid w:val="00B34499"/>
    <w:rsid w:val="00B37D58"/>
    <w:rsid w:val="00B401B8"/>
    <w:rsid w:val="00B4071E"/>
    <w:rsid w:val="00B443B8"/>
    <w:rsid w:val="00B45934"/>
    <w:rsid w:val="00B507E7"/>
    <w:rsid w:val="00B52C7E"/>
    <w:rsid w:val="00B55A03"/>
    <w:rsid w:val="00B55B9C"/>
    <w:rsid w:val="00B57911"/>
    <w:rsid w:val="00B61CA8"/>
    <w:rsid w:val="00B62417"/>
    <w:rsid w:val="00B6280C"/>
    <w:rsid w:val="00B62AA1"/>
    <w:rsid w:val="00B62AEB"/>
    <w:rsid w:val="00B63E44"/>
    <w:rsid w:val="00B667B4"/>
    <w:rsid w:val="00B66DF3"/>
    <w:rsid w:val="00B67622"/>
    <w:rsid w:val="00B70219"/>
    <w:rsid w:val="00B72C28"/>
    <w:rsid w:val="00B813D3"/>
    <w:rsid w:val="00B816BD"/>
    <w:rsid w:val="00B81AFB"/>
    <w:rsid w:val="00B853F4"/>
    <w:rsid w:val="00B86068"/>
    <w:rsid w:val="00B924BD"/>
    <w:rsid w:val="00B93642"/>
    <w:rsid w:val="00B93BFD"/>
    <w:rsid w:val="00B95E08"/>
    <w:rsid w:val="00BA05F0"/>
    <w:rsid w:val="00BA246C"/>
    <w:rsid w:val="00BA289F"/>
    <w:rsid w:val="00BB5703"/>
    <w:rsid w:val="00BB5DE6"/>
    <w:rsid w:val="00BC1AA7"/>
    <w:rsid w:val="00BC3D58"/>
    <w:rsid w:val="00BD10EF"/>
    <w:rsid w:val="00BD71F3"/>
    <w:rsid w:val="00BD7B53"/>
    <w:rsid w:val="00BE3B72"/>
    <w:rsid w:val="00BE6B78"/>
    <w:rsid w:val="00BF0885"/>
    <w:rsid w:val="00BF15C3"/>
    <w:rsid w:val="00BF1707"/>
    <w:rsid w:val="00BF3750"/>
    <w:rsid w:val="00BF5372"/>
    <w:rsid w:val="00BF6D4A"/>
    <w:rsid w:val="00BF6D99"/>
    <w:rsid w:val="00C05691"/>
    <w:rsid w:val="00C12804"/>
    <w:rsid w:val="00C12AC8"/>
    <w:rsid w:val="00C14CD7"/>
    <w:rsid w:val="00C178E1"/>
    <w:rsid w:val="00C17F23"/>
    <w:rsid w:val="00C21275"/>
    <w:rsid w:val="00C21747"/>
    <w:rsid w:val="00C35F66"/>
    <w:rsid w:val="00C37CCC"/>
    <w:rsid w:val="00C40621"/>
    <w:rsid w:val="00C41C28"/>
    <w:rsid w:val="00C42113"/>
    <w:rsid w:val="00C44F4C"/>
    <w:rsid w:val="00C45710"/>
    <w:rsid w:val="00C46299"/>
    <w:rsid w:val="00C51A2B"/>
    <w:rsid w:val="00C56337"/>
    <w:rsid w:val="00C56960"/>
    <w:rsid w:val="00C57924"/>
    <w:rsid w:val="00C62315"/>
    <w:rsid w:val="00C63621"/>
    <w:rsid w:val="00C64015"/>
    <w:rsid w:val="00C667F9"/>
    <w:rsid w:val="00C70087"/>
    <w:rsid w:val="00C70C6A"/>
    <w:rsid w:val="00C7167B"/>
    <w:rsid w:val="00C72872"/>
    <w:rsid w:val="00C73F70"/>
    <w:rsid w:val="00C74EC9"/>
    <w:rsid w:val="00C77A92"/>
    <w:rsid w:val="00C77BEA"/>
    <w:rsid w:val="00C80C94"/>
    <w:rsid w:val="00C81CEF"/>
    <w:rsid w:val="00C8266A"/>
    <w:rsid w:val="00C83943"/>
    <w:rsid w:val="00C83D0A"/>
    <w:rsid w:val="00C844DB"/>
    <w:rsid w:val="00C8490E"/>
    <w:rsid w:val="00C84F10"/>
    <w:rsid w:val="00C85993"/>
    <w:rsid w:val="00C86DAB"/>
    <w:rsid w:val="00C94408"/>
    <w:rsid w:val="00C971D1"/>
    <w:rsid w:val="00CA0E27"/>
    <w:rsid w:val="00CA1C27"/>
    <w:rsid w:val="00CA230B"/>
    <w:rsid w:val="00CA3C00"/>
    <w:rsid w:val="00CA7599"/>
    <w:rsid w:val="00CB5671"/>
    <w:rsid w:val="00CB72B2"/>
    <w:rsid w:val="00CC471B"/>
    <w:rsid w:val="00CC4C02"/>
    <w:rsid w:val="00CC6124"/>
    <w:rsid w:val="00CD0E0C"/>
    <w:rsid w:val="00CD2C69"/>
    <w:rsid w:val="00CD6848"/>
    <w:rsid w:val="00CD6F17"/>
    <w:rsid w:val="00CD7665"/>
    <w:rsid w:val="00CE4E52"/>
    <w:rsid w:val="00CE53B8"/>
    <w:rsid w:val="00CF08F0"/>
    <w:rsid w:val="00CF0BC4"/>
    <w:rsid w:val="00CF3CEB"/>
    <w:rsid w:val="00CF49AE"/>
    <w:rsid w:val="00CF6CC6"/>
    <w:rsid w:val="00D01530"/>
    <w:rsid w:val="00D03522"/>
    <w:rsid w:val="00D03A59"/>
    <w:rsid w:val="00D05830"/>
    <w:rsid w:val="00D06098"/>
    <w:rsid w:val="00D06137"/>
    <w:rsid w:val="00D126C5"/>
    <w:rsid w:val="00D2087B"/>
    <w:rsid w:val="00D227B7"/>
    <w:rsid w:val="00D311A6"/>
    <w:rsid w:val="00D33214"/>
    <w:rsid w:val="00D35E64"/>
    <w:rsid w:val="00D42FF1"/>
    <w:rsid w:val="00D4723B"/>
    <w:rsid w:val="00D6073A"/>
    <w:rsid w:val="00D619B3"/>
    <w:rsid w:val="00D666C5"/>
    <w:rsid w:val="00D701EA"/>
    <w:rsid w:val="00D7143C"/>
    <w:rsid w:val="00D72E95"/>
    <w:rsid w:val="00D73D19"/>
    <w:rsid w:val="00D771CC"/>
    <w:rsid w:val="00D80DC8"/>
    <w:rsid w:val="00D9643B"/>
    <w:rsid w:val="00D977A0"/>
    <w:rsid w:val="00D97A2E"/>
    <w:rsid w:val="00DA71C4"/>
    <w:rsid w:val="00DB2028"/>
    <w:rsid w:val="00DB3614"/>
    <w:rsid w:val="00DB482B"/>
    <w:rsid w:val="00DB7264"/>
    <w:rsid w:val="00DC0619"/>
    <w:rsid w:val="00DC4114"/>
    <w:rsid w:val="00DC52A5"/>
    <w:rsid w:val="00DC5FDA"/>
    <w:rsid w:val="00DC619C"/>
    <w:rsid w:val="00DD0A53"/>
    <w:rsid w:val="00DD6513"/>
    <w:rsid w:val="00DE2C69"/>
    <w:rsid w:val="00DE3E32"/>
    <w:rsid w:val="00DE4DC8"/>
    <w:rsid w:val="00DE5782"/>
    <w:rsid w:val="00DF0BFB"/>
    <w:rsid w:val="00DF4714"/>
    <w:rsid w:val="00DF50D8"/>
    <w:rsid w:val="00DF7CCD"/>
    <w:rsid w:val="00E06264"/>
    <w:rsid w:val="00E064AC"/>
    <w:rsid w:val="00E13AAB"/>
    <w:rsid w:val="00E14500"/>
    <w:rsid w:val="00E1454B"/>
    <w:rsid w:val="00E14D1C"/>
    <w:rsid w:val="00E15283"/>
    <w:rsid w:val="00E16121"/>
    <w:rsid w:val="00E17658"/>
    <w:rsid w:val="00E21500"/>
    <w:rsid w:val="00E23215"/>
    <w:rsid w:val="00E25E07"/>
    <w:rsid w:val="00E26BCF"/>
    <w:rsid w:val="00E27617"/>
    <w:rsid w:val="00E308B3"/>
    <w:rsid w:val="00E31664"/>
    <w:rsid w:val="00E3234E"/>
    <w:rsid w:val="00E338A5"/>
    <w:rsid w:val="00E40BC2"/>
    <w:rsid w:val="00E417E8"/>
    <w:rsid w:val="00E448F3"/>
    <w:rsid w:val="00E44996"/>
    <w:rsid w:val="00E5186E"/>
    <w:rsid w:val="00E522F3"/>
    <w:rsid w:val="00E533B0"/>
    <w:rsid w:val="00E53CA8"/>
    <w:rsid w:val="00E53E20"/>
    <w:rsid w:val="00E5415C"/>
    <w:rsid w:val="00E5437C"/>
    <w:rsid w:val="00E6437E"/>
    <w:rsid w:val="00E65B3D"/>
    <w:rsid w:val="00E65E14"/>
    <w:rsid w:val="00E65FF7"/>
    <w:rsid w:val="00E840A3"/>
    <w:rsid w:val="00E87D49"/>
    <w:rsid w:val="00E87EB9"/>
    <w:rsid w:val="00E91983"/>
    <w:rsid w:val="00EA5934"/>
    <w:rsid w:val="00EA6CF1"/>
    <w:rsid w:val="00EA6EEA"/>
    <w:rsid w:val="00EA7C09"/>
    <w:rsid w:val="00EB77D8"/>
    <w:rsid w:val="00EC063D"/>
    <w:rsid w:val="00EC06BA"/>
    <w:rsid w:val="00EC4837"/>
    <w:rsid w:val="00EC495A"/>
    <w:rsid w:val="00EC49EC"/>
    <w:rsid w:val="00EC557D"/>
    <w:rsid w:val="00EC7910"/>
    <w:rsid w:val="00EC7E38"/>
    <w:rsid w:val="00ED13C8"/>
    <w:rsid w:val="00ED1A98"/>
    <w:rsid w:val="00ED2272"/>
    <w:rsid w:val="00ED3383"/>
    <w:rsid w:val="00ED4E7E"/>
    <w:rsid w:val="00ED6919"/>
    <w:rsid w:val="00EE1E4D"/>
    <w:rsid w:val="00EE4CD8"/>
    <w:rsid w:val="00EE52D6"/>
    <w:rsid w:val="00EF0B34"/>
    <w:rsid w:val="00EF1712"/>
    <w:rsid w:val="00EF2E90"/>
    <w:rsid w:val="00EF40A4"/>
    <w:rsid w:val="00EF6E89"/>
    <w:rsid w:val="00F0293B"/>
    <w:rsid w:val="00F20CC6"/>
    <w:rsid w:val="00F22B97"/>
    <w:rsid w:val="00F3253C"/>
    <w:rsid w:val="00F40000"/>
    <w:rsid w:val="00F41058"/>
    <w:rsid w:val="00F416FF"/>
    <w:rsid w:val="00F42297"/>
    <w:rsid w:val="00F4397F"/>
    <w:rsid w:val="00F440C7"/>
    <w:rsid w:val="00F45E4C"/>
    <w:rsid w:val="00F4619A"/>
    <w:rsid w:val="00F555CB"/>
    <w:rsid w:val="00F558D7"/>
    <w:rsid w:val="00F62411"/>
    <w:rsid w:val="00F63EBB"/>
    <w:rsid w:val="00F66C38"/>
    <w:rsid w:val="00F67AD0"/>
    <w:rsid w:val="00F71774"/>
    <w:rsid w:val="00F71F95"/>
    <w:rsid w:val="00F72D93"/>
    <w:rsid w:val="00F74621"/>
    <w:rsid w:val="00F74E68"/>
    <w:rsid w:val="00F82F52"/>
    <w:rsid w:val="00F848F7"/>
    <w:rsid w:val="00F864AC"/>
    <w:rsid w:val="00F92E8A"/>
    <w:rsid w:val="00F94CD7"/>
    <w:rsid w:val="00F950B8"/>
    <w:rsid w:val="00FA45BC"/>
    <w:rsid w:val="00FA5A65"/>
    <w:rsid w:val="00FA7740"/>
    <w:rsid w:val="00FB1321"/>
    <w:rsid w:val="00FB2CF5"/>
    <w:rsid w:val="00FB41B1"/>
    <w:rsid w:val="00FC01FC"/>
    <w:rsid w:val="00FC7973"/>
    <w:rsid w:val="00FD3DE0"/>
    <w:rsid w:val="00FD4845"/>
    <w:rsid w:val="00FE16B4"/>
    <w:rsid w:val="00FE3914"/>
    <w:rsid w:val="00FE4F39"/>
    <w:rsid w:val="00FE685A"/>
    <w:rsid w:val="00FF3EC1"/>
    <w:rsid w:val="00FF64BA"/>
    <w:rsid w:val="00FF71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C68F76D"/>
  <w15:docId w15:val="{1E105D52-A958-CE43-9111-BC8CFA2F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ascii="Courier" w:hAnsi="Courie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paragraph" w:styleId="Intestazione">
    <w:name w:val="header"/>
    <w:basedOn w:val="Normale"/>
    <w:next w:val="Corpodeltesto1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pPr>
      <w:spacing w:after="120"/>
    </w:pPr>
  </w:style>
  <w:style w:type="paragraph" w:styleId="Elenco">
    <w:name w:val="List"/>
    <w:basedOn w:val="Corpodeltesto1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D61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4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647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qFormat/>
    <w:rsid w:val="00C57924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87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75453E-CD90-694A-B1F2-C2B7BD7CE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1565</Words>
  <Characters>8923</Characters>
  <Application>Microsoft Office Word</Application>
  <DocSecurity>0</DocSecurity>
  <Lines>74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Trieste</Company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Zaccarin</dc:creator>
  <cp:keywords/>
  <dc:description/>
  <cp:lastModifiedBy>Tracogna Andrea</cp:lastModifiedBy>
  <cp:revision>37</cp:revision>
  <cp:lastPrinted>2020-01-14T09:17:00Z</cp:lastPrinted>
  <dcterms:created xsi:type="dcterms:W3CDTF">2020-01-14T07:32:00Z</dcterms:created>
  <dcterms:modified xsi:type="dcterms:W3CDTF">2020-01-21T18:23:00Z</dcterms:modified>
</cp:coreProperties>
</file>