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60" w:rsidRPr="00C97E60" w:rsidRDefault="00C97E60">
      <w:pPr>
        <w:rPr>
          <w:b/>
          <w:color w:val="FF0000"/>
          <w:sz w:val="24"/>
          <w:szCs w:val="24"/>
        </w:rPr>
      </w:pPr>
      <w:r w:rsidRPr="00C97E60">
        <w:rPr>
          <w:b/>
          <w:color w:val="FF0000"/>
          <w:sz w:val="24"/>
          <w:szCs w:val="24"/>
        </w:rPr>
        <w:t>APPELLO DI POLITICA ECONOMICA DEL 13 SETTEMBRE 2018 – RISULTATI DELL’ESAME</w:t>
      </w:r>
    </w:p>
    <w:p w:rsidR="00C97E60" w:rsidRDefault="00C97E60"/>
    <w:p w:rsidR="00C97E60" w:rsidRDefault="00C97E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560"/>
        <w:gridCol w:w="3254"/>
      </w:tblGrid>
      <w:tr w:rsidR="00C97E60" w:rsidRPr="00C97E60" w:rsidTr="00C97E60">
        <w:tc>
          <w:tcPr>
            <w:tcW w:w="2407" w:type="dxa"/>
          </w:tcPr>
          <w:p w:rsidR="00C97E60" w:rsidRPr="00C97E60" w:rsidRDefault="00C97E60" w:rsidP="00C97E60">
            <w:pPr>
              <w:rPr>
                <w:b/>
                <w:sz w:val="28"/>
                <w:szCs w:val="28"/>
              </w:rPr>
            </w:pPr>
            <w:r w:rsidRPr="00C97E60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2407" w:type="dxa"/>
          </w:tcPr>
          <w:p w:rsidR="00C97E60" w:rsidRPr="00C97E60" w:rsidRDefault="00C97E60" w:rsidP="00C97E60">
            <w:pPr>
              <w:rPr>
                <w:b/>
                <w:sz w:val="28"/>
                <w:szCs w:val="28"/>
              </w:rPr>
            </w:pPr>
            <w:r w:rsidRPr="00C97E60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1560" w:type="dxa"/>
          </w:tcPr>
          <w:p w:rsidR="00C97E60" w:rsidRPr="00C97E60" w:rsidRDefault="00C97E60" w:rsidP="00C97E60">
            <w:pPr>
              <w:rPr>
                <w:b/>
                <w:sz w:val="28"/>
                <w:szCs w:val="28"/>
              </w:rPr>
            </w:pPr>
            <w:r w:rsidRPr="00C97E60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C97E60">
              <w:rPr>
                <w:rFonts w:cs="Arial"/>
                <w:b/>
                <w:sz w:val="28"/>
                <w:szCs w:val="28"/>
              </w:rPr>
              <w:t>Voto Esame</w:t>
            </w:r>
          </w:p>
        </w:tc>
      </w:tr>
      <w:tr w:rsidR="00C97E60" w:rsidRPr="00C97E60" w:rsidTr="00C97E60"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>EC1101720</w:t>
            </w:r>
          </w:p>
        </w:tc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BORIN </w:t>
            </w:r>
          </w:p>
        </w:tc>
        <w:tc>
          <w:tcPr>
            <w:tcW w:w="1560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9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</w:tr>
      <w:tr w:rsidR="00C97E60" w:rsidRPr="00C97E60" w:rsidTr="00C97E60">
        <w:tc>
          <w:tcPr>
            <w:tcW w:w="2407" w:type="dxa"/>
          </w:tcPr>
          <w:p w:rsidR="00C97E60" w:rsidRPr="00C97E60" w:rsidRDefault="00C97E60" w:rsidP="004D7E1A">
            <w:pPr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>EC0101456</w:t>
            </w:r>
          </w:p>
        </w:tc>
        <w:tc>
          <w:tcPr>
            <w:tcW w:w="2407" w:type="dxa"/>
          </w:tcPr>
          <w:p w:rsidR="00C97E60" w:rsidRPr="00C97E60" w:rsidRDefault="00C97E60" w:rsidP="004D7E1A">
            <w:pPr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RICCI </w:t>
            </w:r>
          </w:p>
        </w:tc>
        <w:tc>
          <w:tcPr>
            <w:tcW w:w="1560" w:type="dxa"/>
          </w:tcPr>
          <w:p w:rsidR="00C97E60" w:rsidRPr="00C97E60" w:rsidRDefault="00C97E60" w:rsidP="004D7E1A">
            <w:pPr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9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Ins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C97E60" w:rsidRPr="00C97E60" w:rsidTr="00C97E60"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>EC0101282</w:t>
            </w:r>
          </w:p>
        </w:tc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RUBERTO </w:t>
            </w:r>
          </w:p>
        </w:tc>
        <w:tc>
          <w:tcPr>
            <w:tcW w:w="1560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6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Ins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C97E60" w:rsidRPr="00C97E60" w:rsidTr="00C97E60">
        <w:tc>
          <w:tcPr>
            <w:tcW w:w="2407" w:type="dxa"/>
          </w:tcPr>
          <w:p w:rsidR="00C97E60" w:rsidRPr="00C97E60" w:rsidRDefault="00C97E60" w:rsidP="004D7E1A">
            <w:pPr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>EC0100973</w:t>
            </w:r>
          </w:p>
        </w:tc>
        <w:tc>
          <w:tcPr>
            <w:tcW w:w="2407" w:type="dxa"/>
          </w:tcPr>
          <w:p w:rsidR="00C97E60" w:rsidRPr="00C97E60" w:rsidRDefault="00C97E60" w:rsidP="004D7E1A">
            <w:pPr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ZONTA </w:t>
            </w:r>
          </w:p>
        </w:tc>
        <w:tc>
          <w:tcPr>
            <w:tcW w:w="1560" w:type="dxa"/>
          </w:tcPr>
          <w:p w:rsidR="00C97E60" w:rsidRPr="00C97E60" w:rsidRDefault="00C97E60" w:rsidP="004D7E1A">
            <w:pPr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6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</w:tr>
      <w:tr w:rsidR="00C97E60" w:rsidRPr="00C97E60" w:rsidTr="00C97E60"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>EC1101051</w:t>
            </w:r>
          </w:p>
        </w:tc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GUMIRATO </w:t>
            </w:r>
          </w:p>
        </w:tc>
        <w:tc>
          <w:tcPr>
            <w:tcW w:w="1560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9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Ins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C97E60" w:rsidRPr="00C97E60" w:rsidTr="00C97E60"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>EC1100539</w:t>
            </w:r>
          </w:p>
        </w:tc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MARA </w:t>
            </w:r>
          </w:p>
        </w:tc>
        <w:tc>
          <w:tcPr>
            <w:tcW w:w="1560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C97E60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</w:tr>
      <w:tr w:rsidR="00C97E60" w:rsidRPr="00C97E60" w:rsidTr="00C97E60"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>EC0101375</w:t>
            </w:r>
          </w:p>
        </w:tc>
        <w:tc>
          <w:tcPr>
            <w:tcW w:w="2407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REBUFFAT </w:t>
            </w:r>
          </w:p>
        </w:tc>
        <w:tc>
          <w:tcPr>
            <w:tcW w:w="1560" w:type="dxa"/>
          </w:tcPr>
          <w:p w:rsidR="00C97E60" w:rsidRPr="00C97E60" w:rsidRDefault="00C97E60" w:rsidP="004D7E1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97E60">
              <w:rPr>
                <w:rFonts w:cs="Arial"/>
                <w:sz w:val="28"/>
                <w:szCs w:val="28"/>
              </w:rPr>
              <w:t xml:space="preserve"> 9</w:t>
            </w:r>
          </w:p>
        </w:tc>
        <w:tc>
          <w:tcPr>
            <w:tcW w:w="3254" w:type="dxa"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</w:tr>
    </w:tbl>
    <w:p w:rsidR="00323232" w:rsidRDefault="00323232" w:rsidP="00C97E6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C97E60" w:rsidRPr="00C97E60" w:rsidRDefault="00C97E60" w:rsidP="00C97E6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NOTA: Potete chiedere la registrazione del voto online su esse3 con una email in cui riportate gli estremi dell’esame (vedi intestazione). Domani in orario di</w:t>
      </w:r>
      <w:r w:rsidR="00F7205F">
        <w:rPr>
          <w:rFonts w:cs="Arial"/>
          <w:b/>
          <w:sz w:val="28"/>
          <w:szCs w:val="28"/>
        </w:rPr>
        <w:t xml:space="preserve"> ricevimento si possono vedere </w:t>
      </w:r>
      <w:r>
        <w:rPr>
          <w:rFonts w:cs="Arial"/>
          <w:b/>
          <w:sz w:val="28"/>
          <w:szCs w:val="28"/>
        </w:rPr>
        <w:t>gli elaborati per la comprensione degli errori</w:t>
      </w:r>
      <w:r w:rsidR="00F7205F">
        <w:rPr>
          <w:rFonts w:cs="Arial"/>
          <w:b/>
          <w:sz w:val="28"/>
          <w:szCs w:val="28"/>
        </w:rPr>
        <w:t xml:space="preserve"> commessi (Studio Docente: via Università 1 ore 11-12.30</w:t>
      </w:r>
      <w:bookmarkStart w:id="0" w:name="_GoBack"/>
      <w:bookmarkEnd w:id="0"/>
      <w:r w:rsidR="00F7205F">
        <w:rPr>
          <w:rFonts w:cs="Arial"/>
          <w:b/>
          <w:sz w:val="28"/>
          <w:szCs w:val="28"/>
        </w:rPr>
        <w:t>)</w:t>
      </w:r>
      <w:r>
        <w:rPr>
          <w:rFonts w:cs="Arial"/>
          <w:b/>
          <w:sz w:val="28"/>
          <w:szCs w:val="28"/>
        </w:rPr>
        <w:t>.</w:t>
      </w:r>
    </w:p>
    <w:sectPr w:rsidR="00C97E60" w:rsidRPr="00C97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0"/>
    <w:rsid w:val="00323232"/>
    <w:rsid w:val="006F6940"/>
    <w:rsid w:val="007A6940"/>
    <w:rsid w:val="00C768DC"/>
    <w:rsid w:val="00C97E60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200E-8A03-449F-93CF-9080DDB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CHIES LAURA</dc:creator>
  <cp:keywords/>
  <dc:description/>
  <cp:lastModifiedBy>CHIES LAURA</cp:lastModifiedBy>
  <cp:revision>2</cp:revision>
  <dcterms:created xsi:type="dcterms:W3CDTF">2018-09-18T13:59:00Z</dcterms:created>
  <dcterms:modified xsi:type="dcterms:W3CDTF">2018-09-18T14:29:00Z</dcterms:modified>
</cp:coreProperties>
</file>