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57AB" w14:textId="25C93B27" w:rsidR="00DE5782" w:rsidRPr="00F70A62" w:rsidRDefault="000F2DD1" w:rsidP="00221D2F">
      <w:pPr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 </w:t>
      </w:r>
    </w:p>
    <w:p w14:paraId="5ABD3BDF" w14:textId="77777777" w:rsidR="008674F6" w:rsidRPr="00F70A62" w:rsidRDefault="008674F6" w:rsidP="00221D2F">
      <w:pPr>
        <w:rPr>
          <w:rFonts w:asciiTheme="minorHAnsi" w:hAnsiTheme="minorHAnsi" w:cstheme="minorHAnsi"/>
          <w:sz w:val="18"/>
          <w:szCs w:val="16"/>
        </w:rPr>
      </w:pPr>
    </w:p>
    <w:p w14:paraId="2F1C951A" w14:textId="2679D6AC" w:rsidR="00BB2633" w:rsidRDefault="008F2D0F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>PROVA SCRITTA</w:t>
      </w:r>
      <w:r w:rsidR="00221D2F" w:rsidRPr="00F70A62">
        <w:rPr>
          <w:rFonts w:asciiTheme="minorHAnsi" w:hAnsiTheme="minorHAnsi" w:cstheme="minorHAnsi"/>
          <w:b/>
          <w:sz w:val="18"/>
          <w:szCs w:val="16"/>
        </w:rPr>
        <w:t xml:space="preserve"> DI </w:t>
      </w:r>
      <w:r w:rsidR="00EA6EEA" w:rsidRPr="00F70A62">
        <w:rPr>
          <w:rFonts w:asciiTheme="minorHAnsi" w:hAnsiTheme="minorHAnsi" w:cstheme="minorHAnsi"/>
          <w:b/>
          <w:sz w:val="18"/>
          <w:szCs w:val="16"/>
        </w:rPr>
        <w:t>ECONOMIA E GESTIONE DELLE IMPRESE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 del </w:t>
      </w:r>
      <w:r w:rsidR="00FD38CD">
        <w:rPr>
          <w:rFonts w:asciiTheme="minorHAnsi" w:hAnsiTheme="minorHAnsi" w:cstheme="minorHAnsi"/>
          <w:b/>
          <w:sz w:val="18"/>
          <w:szCs w:val="16"/>
        </w:rPr>
        <w:t xml:space="preserve">21 </w:t>
      </w:r>
      <w:r w:rsidR="005C1E97" w:rsidRPr="00F70A62">
        <w:rPr>
          <w:rFonts w:asciiTheme="minorHAnsi" w:hAnsiTheme="minorHAnsi" w:cstheme="minorHAnsi"/>
          <w:b/>
          <w:sz w:val="18"/>
          <w:szCs w:val="16"/>
        </w:rPr>
        <w:t>gennaio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 201</w:t>
      </w:r>
      <w:r w:rsidR="005C1E97" w:rsidRPr="00F70A62">
        <w:rPr>
          <w:rFonts w:asciiTheme="minorHAnsi" w:hAnsiTheme="minorHAnsi" w:cstheme="minorHAnsi"/>
          <w:b/>
          <w:sz w:val="18"/>
          <w:szCs w:val="16"/>
        </w:rPr>
        <w:t xml:space="preserve">9 </w:t>
      </w:r>
    </w:p>
    <w:p w14:paraId="2F130107" w14:textId="77777777" w:rsidR="00BB2633" w:rsidRDefault="00BB2633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6F51BB2B" w14:textId="084D4151" w:rsidR="00DE5782" w:rsidRPr="00F70A62" w:rsidRDefault="005C1E97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TEMPO A DISPOSIZIONE </w:t>
      </w:r>
      <w:r w:rsidR="00FD38CD">
        <w:rPr>
          <w:rFonts w:asciiTheme="minorHAnsi" w:hAnsiTheme="minorHAnsi" w:cstheme="minorHAnsi"/>
          <w:b/>
          <w:sz w:val="18"/>
          <w:szCs w:val="16"/>
        </w:rPr>
        <w:t>7</w:t>
      </w:r>
      <w:r w:rsidR="00944173">
        <w:rPr>
          <w:rFonts w:asciiTheme="minorHAnsi" w:hAnsiTheme="minorHAnsi" w:cstheme="minorHAnsi"/>
          <w:b/>
          <w:sz w:val="18"/>
          <w:szCs w:val="16"/>
        </w:rPr>
        <w:t>0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 MINUTI</w:t>
      </w:r>
    </w:p>
    <w:p w14:paraId="66332649" w14:textId="77777777" w:rsidR="008674F6" w:rsidRPr="00F70A62" w:rsidRDefault="008674F6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38A8FF86" w14:textId="77777777" w:rsidR="00F70A62" w:rsidRPr="00F70A62" w:rsidRDefault="00F70A62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08E3E615" w14:textId="77E8CA62" w:rsidR="008F2D0F" w:rsidRPr="00F70A62" w:rsidRDefault="008F2D0F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N.ro MATRICOLA </w:t>
      </w:r>
      <w:r w:rsidR="002B2F4A" w:rsidRPr="00F70A62">
        <w:rPr>
          <w:rFonts w:asciiTheme="minorHAnsi" w:hAnsiTheme="minorHAnsi" w:cstheme="minorHAnsi"/>
          <w:b/>
          <w:sz w:val="18"/>
          <w:szCs w:val="16"/>
        </w:rPr>
        <w:t xml:space="preserve">DELLO STUDENTE </w:t>
      </w:r>
      <w:r w:rsidRPr="00F70A62">
        <w:rPr>
          <w:rFonts w:asciiTheme="minorHAnsi" w:hAnsiTheme="minorHAnsi" w:cstheme="minorHAnsi"/>
          <w:b/>
          <w:sz w:val="18"/>
          <w:szCs w:val="16"/>
        </w:rPr>
        <w:t>____________________________________</w:t>
      </w:r>
    </w:p>
    <w:p w14:paraId="45F6C345" w14:textId="08A9F352" w:rsidR="003D0E7B" w:rsidRPr="00F70A62" w:rsidRDefault="003D0E7B" w:rsidP="00221D2F">
      <w:pPr>
        <w:rPr>
          <w:rFonts w:asciiTheme="minorHAnsi" w:hAnsiTheme="minorHAnsi" w:cstheme="minorHAnsi"/>
          <w:sz w:val="18"/>
          <w:szCs w:val="16"/>
        </w:rPr>
      </w:pPr>
    </w:p>
    <w:p w14:paraId="7AE83A99" w14:textId="77777777" w:rsidR="00F95970" w:rsidRPr="00F70A62" w:rsidRDefault="00F95970" w:rsidP="00221D2F">
      <w:pPr>
        <w:rPr>
          <w:rFonts w:asciiTheme="minorHAnsi" w:hAnsiTheme="minorHAnsi" w:cstheme="minorHAnsi"/>
          <w:sz w:val="18"/>
          <w:szCs w:val="16"/>
        </w:rPr>
      </w:pPr>
    </w:p>
    <w:p w14:paraId="5442065E" w14:textId="77777777" w:rsidR="004746BA" w:rsidRPr="00F70A62" w:rsidRDefault="00C17F23" w:rsidP="00417B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  <w:szCs w:val="16"/>
        </w:rPr>
      </w:pPr>
      <w:r w:rsidRPr="00F70A62">
        <w:rPr>
          <w:rFonts w:asciiTheme="minorHAnsi" w:hAnsiTheme="minorHAnsi" w:cstheme="minorHAnsi"/>
          <w:sz w:val="18"/>
          <w:szCs w:val="16"/>
        </w:rPr>
        <w:t xml:space="preserve">Si completi la tabella seguente con i numeri corretti. </w:t>
      </w:r>
    </w:p>
    <w:p w14:paraId="5860A1AC" w14:textId="77777777" w:rsidR="00176C40" w:rsidRDefault="004746BA" w:rsidP="00176C40">
      <w:pPr>
        <w:pStyle w:val="Paragrafoelenco"/>
        <w:ind w:left="0"/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SONO RICHIESTI ALMENO DUE ESERCIZI CORRETTAMENTE SVOLTI PERCHE’ LA PROVA POSSA ESSERE </w:t>
      </w:r>
      <w:r w:rsidR="001C1278" w:rsidRPr="00F70A62">
        <w:rPr>
          <w:rFonts w:asciiTheme="minorHAnsi" w:hAnsiTheme="minorHAnsi" w:cstheme="minorHAnsi"/>
          <w:b/>
          <w:sz w:val="18"/>
          <w:szCs w:val="16"/>
        </w:rPr>
        <w:t xml:space="preserve">VALUTATA </w:t>
      </w:r>
      <w:r w:rsidRPr="00F70A62">
        <w:rPr>
          <w:rFonts w:asciiTheme="minorHAnsi" w:hAnsiTheme="minorHAnsi" w:cstheme="minorHAnsi"/>
          <w:b/>
          <w:sz w:val="18"/>
          <w:szCs w:val="16"/>
        </w:rPr>
        <w:t>ANCHE NELLE ALTRE SEZIONI.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 xml:space="preserve"> </w:t>
      </w:r>
    </w:p>
    <w:p w14:paraId="0E40AA58" w14:textId="32A3FE54" w:rsidR="000018A0" w:rsidRPr="00F70A62" w:rsidRDefault="001C1278" w:rsidP="00176C40">
      <w:pPr>
        <w:pStyle w:val="Paragrafoelenco"/>
        <w:ind w:left="0"/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PER LA SOLA SEZIONE DI ESERCIZI 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 xml:space="preserve">NON SONO 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PREVISTE 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>PENALIZZAZIONI NEL CASO DI RISPOSTE SBAGLIATE.</w:t>
      </w:r>
    </w:p>
    <w:p w14:paraId="394AE117" w14:textId="77777777" w:rsidR="00F95970" w:rsidRPr="00F70A62" w:rsidRDefault="00F95970" w:rsidP="004746BA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E14D1C" w:rsidRPr="00F70A62" w14:paraId="374BF537" w14:textId="77777777" w:rsidTr="00F95970">
        <w:tc>
          <w:tcPr>
            <w:tcW w:w="5813" w:type="dxa"/>
          </w:tcPr>
          <w:p w14:paraId="0CCFA700" w14:textId="14A682A6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1 - Anno 0 - Il capitale investito è </w:t>
            </w:r>
            <w:r w:rsidR="00DA095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="00C0160D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.000.000 di euro, con un WACC del 1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>5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%. Il costo del Debito è 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>9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%. </w:t>
            </w:r>
            <w:r w:rsidR="00C0160D">
              <w:rPr>
                <w:rFonts w:asciiTheme="minorHAnsi" w:hAnsiTheme="minorHAnsi" w:cstheme="minorHAnsi"/>
                <w:sz w:val="18"/>
                <w:szCs w:val="16"/>
              </w:rPr>
              <w:t xml:space="preserve">Il capitale proprio è 2/3 del capitale investito. 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>L’EBIT è 1.</w:t>
            </w:r>
            <w:r w:rsidR="00C0160D">
              <w:rPr>
                <w:rFonts w:asciiTheme="minorHAnsi" w:hAnsiTheme="minorHAnsi" w:cstheme="minorHAnsi"/>
                <w:sz w:val="18"/>
                <w:szCs w:val="16"/>
              </w:rPr>
              <w:t>8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>00.000.</w:t>
            </w:r>
          </w:p>
          <w:p w14:paraId="15467568" w14:textId="55368060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Anno 1 - L’impresa 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 xml:space="preserve">rimborsa un prestito obbligazionario di </w:t>
            </w:r>
            <w:r w:rsidR="00882A05">
              <w:rPr>
                <w:rFonts w:asciiTheme="minorHAnsi" w:hAnsiTheme="minorHAnsi" w:cstheme="minorHAnsi"/>
                <w:sz w:val="18"/>
                <w:szCs w:val="16"/>
              </w:rPr>
              <w:t>3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 xml:space="preserve"> milioni di euro e aumenta il capitale proprio per </w:t>
            </w:r>
            <w:r w:rsidR="00882A05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 xml:space="preserve"> milioni di euro. </w:t>
            </w:r>
            <w:r w:rsidR="001745A7">
              <w:rPr>
                <w:rFonts w:asciiTheme="minorHAnsi" w:hAnsiTheme="minorHAnsi" w:cstheme="minorHAnsi"/>
                <w:sz w:val="18"/>
                <w:szCs w:val="16"/>
              </w:rPr>
              <w:t xml:space="preserve">La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redditività operativa sul capitale investito, il costo dell’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e il costo del debito</w:t>
            </w:r>
            <w:r w:rsidR="00EB7879">
              <w:rPr>
                <w:rFonts w:asciiTheme="minorHAnsi" w:hAnsiTheme="minorHAnsi" w:cstheme="minorHAnsi"/>
                <w:sz w:val="18"/>
                <w:szCs w:val="16"/>
              </w:rPr>
              <w:t xml:space="preserve"> rimangono costanti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</w:tc>
        <w:tc>
          <w:tcPr>
            <w:tcW w:w="4677" w:type="dxa"/>
          </w:tcPr>
          <w:p w14:paraId="4B12D86B" w14:textId="2D68CF6C" w:rsidR="00E14D1C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Il rapporto Attivo/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dell’anno </w:t>
            </w:r>
            <w:r w:rsidR="00EB7879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</w:p>
          <w:p w14:paraId="28EA2EE3" w14:textId="1ED4D66A" w:rsidR="005C2879" w:rsidRPr="00F70A62" w:rsidRDefault="00A70B8F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10/9</w:t>
            </w:r>
          </w:p>
          <w:p w14:paraId="6304179F" w14:textId="77777777" w:rsidR="00EB7879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reddito residuale (profitto economico) per l’anno 1 </w:t>
            </w:r>
          </w:p>
          <w:p w14:paraId="441251A7" w14:textId="77777777" w:rsidR="00230E8A" w:rsidRDefault="00230E8A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42224208" w14:textId="29C5DD94" w:rsidR="00E14D1C" w:rsidRPr="00F70A62" w:rsidRDefault="00EB7879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è pari </w:t>
            </w:r>
            <w:r w:rsidR="006B680F">
              <w:rPr>
                <w:rFonts w:asciiTheme="minorHAnsi" w:hAnsiTheme="minorHAnsi" w:cstheme="minorHAnsi"/>
                <w:sz w:val="18"/>
                <w:szCs w:val="16"/>
              </w:rPr>
              <w:t xml:space="preserve">a </w:t>
            </w:r>
            <w:r w:rsidR="00A70B8F">
              <w:rPr>
                <w:rFonts w:asciiTheme="minorHAnsi" w:hAnsiTheme="minorHAnsi" w:cstheme="minorHAnsi"/>
                <w:sz w:val="18"/>
                <w:szCs w:val="16"/>
              </w:rPr>
              <w:t>– 210.000</w:t>
            </w:r>
          </w:p>
        </w:tc>
      </w:tr>
      <w:tr w:rsidR="00E14D1C" w:rsidRPr="00F70A62" w14:paraId="3951B99D" w14:textId="77777777" w:rsidTr="00F95970">
        <w:trPr>
          <w:trHeight w:val="719"/>
        </w:trPr>
        <w:tc>
          <w:tcPr>
            <w:tcW w:w="5813" w:type="dxa"/>
          </w:tcPr>
          <w:p w14:paraId="780AFD51" w14:textId="6744B591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2 - La percentuale di ricarico sui costi variabili è </w:t>
            </w:r>
            <w:r w:rsidR="00FD1C62">
              <w:rPr>
                <w:rFonts w:asciiTheme="minorHAnsi" w:hAnsiTheme="minorHAnsi" w:cstheme="minorHAnsi"/>
                <w:sz w:val="18"/>
                <w:szCs w:val="16"/>
              </w:rPr>
              <w:t>il doppio del rapporto tra margini di contribuzione e fatturato.</w:t>
            </w:r>
          </w:p>
          <w:p w14:paraId="58A5116C" w14:textId="2F1ED83E" w:rsidR="00E14D1C" w:rsidRPr="00F70A62" w:rsidRDefault="00FD1C62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leva operativa è 3</w:t>
            </w:r>
          </w:p>
        </w:tc>
        <w:tc>
          <w:tcPr>
            <w:tcW w:w="4677" w:type="dxa"/>
          </w:tcPr>
          <w:p w14:paraId="4F9A45F5" w14:textId="790AB7B6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margine di contribuzione è </w:t>
            </w:r>
            <w:r w:rsidR="00A70B8F">
              <w:rPr>
                <w:rFonts w:asciiTheme="minorHAnsi" w:hAnsiTheme="minorHAnsi" w:cstheme="minorHAnsi"/>
                <w:sz w:val="18"/>
                <w:szCs w:val="16"/>
              </w:rPr>
              <w:t>50</w:t>
            </w:r>
            <w:r w:rsidR="008B2CC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(% o frazione) del fatturato </w:t>
            </w:r>
          </w:p>
          <w:p w14:paraId="6C7AAD28" w14:textId="0D0FDDBA" w:rsidR="00E14D1C" w:rsidRPr="00F70A62" w:rsidRDefault="00FD1C62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L’elasticità dei costi</w:t>
            </w:r>
            <w:r w:rsidR="00E14D1C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  <w:r w:rsidR="00A70B8F">
              <w:rPr>
                <w:rFonts w:asciiTheme="minorHAnsi" w:hAnsiTheme="minorHAnsi" w:cstheme="minorHAnsi"/>
                <w:sz w:val="18"/>
                <w:szCs w:val="16"/>
              </w:rPr>
              <w:t>60</w:t>
            </w:r>
            <w:r w:rsidR="005C287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B2CCD">
              <w:rPr>
                <w:rFonts w:asciiTheme="minorHAnsi" w:hAnsiTheme="minorHAnsi" w:cstheme="minorHAnsi"/>
                <w:sz w:val="18"/>
                <w:szCs w:val="16"/>
              </w:rPr>
              <w:t>%</w:t>
            </w:r>
          </w:p>
        </w:tc>
      </w:tr>
      <w:tr w:rsidR="00E14D1C" w:rsidRPr="00F70A62" w14:paraId="6A2C310C" w14:textId="77777777" w:rsidTr="00F95970">
        <w:trPr>
          <w:trHeight w:val="962"/>
        </w:trPr>
        <w:tc>
          <w:tcPr>
            <w:tcW w:w="5813" w:type="dxa"/>
          </w:tcPr>
          <w:p w14:paraId="0F4A8D09" w14:textId="06AF5EEF" w:rsidR="00883F94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3 - Il ciclo economico 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(calcolato sulla base della </w:t>
            </w:r>
            <w:r w:rsidR="00A52DE2">
              <w:rPr>
                <w:rFonts w:asciiTheme="minorHAnsi" w:hAnsiTheme="minorHAnsi" w:cstheme="minorHAnsi"/>
                <w:sz w:val="18"/>
                <w:szCs w:val="16"/>
              </w:rPr>
              <w:t>durata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 delle scorte totali</w:t>
            </w:r>
            <w:r w:rsidR="00A52DE2">
              <w:rPr>
                <w:rFonts w:asciiTheme="minorHAnsi" w:hAnsiTheme="minorHAnsi" w:cstheme="minorHAnsi"/>
                <w:sz w:val="18"/>
                <w:szCs w:val="16"/>
              </w:rPr>
              <w:t>, cioè Scorte Totali/Costo del Venduto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) </w:t>
            </w:r>
            <w:r w:rsidR="008B6326">
              <w:rPr>
                <w:rFonts w:asciiTheme="minorHAnsi" w:hAnsiTheme="minorHAnsi" w:cstheme="minorHAnsi"/>
                <w:sz w:val="18"/>
                <w:szCs w:val="16"/>
              </w:rPr>
              <w:t xml:space="preserve">ha la stessa durata del </w:t>
            </w:r>
            <w:r w:rsidR="00042994">
              <w:rPr>
                <w:rFonts w:asciiTheme="minorHAnsi" w:hAnsiTheme="minorHAnsi" w:cstheme="minorHAnsi"/>
                <w:sz w:val="18"/>
                <w:szCs w:val="16"/>
              </w:rPr>
              <w:t xml:space="preserve">ciclo monetario. 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La durata dei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debiti verso fornitori 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è </w:t>
            </w:r>
            <w:r w:rsidR="008B6326">
              <w:rPr>
                <w:rFonts w:asciiTheme="minorHAnsi" w:hAnsiTheme="minorHAnsi" w:cstheme="minorHAnsi"/>
                <w:sz w:val="18"/>
                <w:szCs w:val="16"/>
              </w:rPr>
              <w:t>30 giorni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. Anno = 360</w:t>
            </w:r>
          </w:p>
        </w:tc>
        <w:tc>
          <w:tcPr>
            <w:tcW w:w="4677" w:type="dxa"/>
          </w:tcPr>
          <w:p w14:paraId="0DCE9DEC" w14:textId="57E0F1BD" w:rsidR="00E14D1C" w:rsidRDefault="008B6326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5737BB">
              <w:rPr>
                <w:rFonts w:asciiTheme="minorHAnsi" w:hAnsiTheme="minorHAnsi" w:cstheme="minorHAnsi"/>
                <w:sz w:val="18"/>
                <w:szCs w:val="16"/>
              </w:rPr>
              <w:t xml:space="preserve"> crediti verso clienti hanno una durata di </w:t>
            </w:r>
            <w:r w:rsidR="00A70B8F">
              <w:rPr>
                <w:rFonts w:asciiTheme="minorHAnsi" w:hAnsiTheme="minorHAnsi" w:cstheme="minorHAnsi"/>
                <w:sz w:val="18"/>
                <w:szCs w:val="16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giorni</w:t>
            </w:r>
          </w:p>
          <w:p w14:paraId="70D463F8" w14:textId="445AE5DD" w:rsidR="008B6326" w:rsidRDefault="008B6326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rotazione delle scorte totali è 6 (sei) </w:t>
            </w:r>
            <w:r w:rsidR="005C2879"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="00A133C2">
              <w:rPr>
                <w:rFonts w:asciiTheme="minorHAnsi" w:hAnsiTheme="minorHAnsi" w:cstheme="minorHAnsi"/>
                <w:sz w:val="18"/>
                <w:szCs w:val="16"/>
              </w:rPr>
              <w:t>mettere una X sulla risposta corretta)</w:t>
            </w:r>
          </w:p>
          <w:p w14:paraId="45B5CAA7" w14:textId="7F3005D6" w:rsidR="008B6326" w:rsidRPr="00F70A62" w:rsidRDefault="008B6326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VERO                 </w:t>
            </w:r>
            <w:r w:rsidRPr="00A70B8F">
              <w:rPr>
                <w:rFonts w:asciiTheme="minorHAnsi" w:hAnsiTheme="minorHAnsi" w:cstheme="minorHAnsi"/>
                <w:b/>
                <w:sz w:val="18"/>
                <w:szCs w:val="16"/>
              </w:rPr>
              <w:t>FALSO</w:t>
            </w:r>
          </w:p>
        </w:tc>
      </w:tr>
      <w:tr w:rsidR="00E14D1C" w:rsidRPr="00F70A62" w14:paraId="5614E3DB" w14:textId="77777777" w:rsidTr="00F95970">
        <w:trPr>
          <w:trHeight w:val="1061"/>
        </w:trPr>
        <w:tc>
          <w:tcPr>
            <w:tcW w:w="5813" w:type="dxa"/>
          </w:tcPr>
          <w:p w14:paraId="3C628508" w14:textId="2EC9E8DE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4 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>–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L’impresa ha un 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>fatturato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 di </w:t>
            </w:r>
            <w:r w:rsidR="00EE5F25">
              <w:rPr>
                <w:rFonts w:asciiTheme="minorHAnsi" w:hAnsiTheme="minorHAnsi" w:cstheme="minorHAnsi"/>
                <w:sz w:val="18"/>
                <w:szCs w:val="16"/>
              </w:rPr>
              <w:t>4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 milioni di euro.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 debiti dell’impresa sono </w:t>
            </w:r>
            <w:r w:rsidR="00ED45B3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 xml:space="preserve"> milion</w:t>
            </w:r>
            <w:r w:rsidR="00ED45B3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 xml:space="preserve"> di euro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 xml:space="preserve">Il ROE è </w:t>
            </w:r>
            <w:r w:rsidR="00EE5F25">
              <w:rPr>
                <w:rFonts w:asciiTheme="minorHAnsi" w:hAnsiTheme="minorHAnsi" w:cstheme="minorHAnsi"/>
                <w:sz w:val="18"/>
                <w:szCs w:val="16"/>
              </w:rPr>
              <w:t>24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>%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>L’EBIT è 1 milioni di euro. Gli oneri finanziari sono 20</w:t>
            </w:r>
            <w:r w:rsidR="00ED45B3">
              <w:rPr>
                <w:rFonts w:asciiTheme="minorHAnsi" w:hAnsiTheme="minorHAnsi" w:cstheme="minorHAnsi"/>
                <w:sz w:val="18"/>
                <w:szCs w:val="16"/>
              </w:rPr>
              <w:t>0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 xml:space="preserve"> mila euro. La tassazione sugli utili è </w:t>
            </w:r>
            <w:r w:rsidR="00ED45B3">
              <w:rPr>
                <w:rFonts w:asciiTheme="minorHAnsi" w:hAnsiTheme="minorHAnsi" w:cstheme="minorHAnsi"/>
                <w:sz w:val="18"/>
                <w:szCs w:val="16"/>
              </w:rPr>
              <w:t>4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 xml:space="preserve">0%. </w:t>
            </w:r>
          </w:p>
        </w:tc>
        <w:tc>
          <w:tcPr>
            <w:tcW w:w="4677" w:type="dxa"/>
          </w:tcPr>
          <w:p w14:paraId="28601750" w14:textId="1A3F4267" w:rsidR="00E14D1C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EE5F25">
              <w:rPr>
                <w:rFonts w:asciiTheme="minorHAnsi" w:hAnsiTheme="minorHAnsi" w:cstheme="minorHAnsi"/>
                <w:sz w:val="18"/>
                <w:szCs w:val="16"/>
              </w:rPr>
              <w:t xml:space="preserve">rapporto Attivo su </w:t>
            </w:r>
            <w:proofErr w:type="spellStart"/>
            <w:r w:rsidR="00EE5F25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EE5F25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  <w:r w:rsidR="00A70B8F"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  <w:p w14:paraId="72AD971D" w14:textId="77777777" w:rsidR="00E62D66" w:rsidRDefault="00E62D66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65B118E5" w14:textId="3292A3EE" w:rsidR="00E62D66" w:rsidRPr="00F70A62" w:rsidRDefault="00E62D66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rotazione dell’attivo è </w:t>
            </w:r>
            <w:r w:rsidR="00A70B8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</w:tr>
      <w:tr w:rsidR="00E14D1C" w:rsidRPr="00F70A62" w14:paraId="3CA3214A" w14:textId="77777777" w:rsidTr="00F95970">
        <w:trPr>
          <w:trHeight w:val="755"/>
        </w:trPr>
        <w:tc>
          <w:tcPr>
            <w:tcW w:w="5813" w:type="dxa"/>
          </w:tcPr>
          <w:p w14:paraId="4B1ED90B" w14:textId="77777777" w:rsidR="00E14D1C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5. All’attuale livello di vendite, </w:t>
            </w:r>
            <w:r w:rsidR="00A94CA5">
              <w:rPr>
                <w:rFonts w:asciiTheme="minorHAnsi" w:hAnsiTheme="minorHAnsi" w:cstheme="minorHAnsi"/>
                <w:sz w:val="18"/>
                <w:szCs w:val="16"/>
              </w:rPr>
              <w:t>l’elasticità dei costi è pari a 0,50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A94CA5">
              <w:rPr>
                <w:rFonts w:asciiTheme="minorHAnsi" w:hAnsiTheme="minorHAnsi" w:cstheme="minorHAnsi"/>
                <w:sz w:val="18"/>
                <w:szCs w:val="16"/>
              </w:rPr>
              <w:t>La leva operativa è 2.</w:t>
            </w:r>
          </w:p>
          <w:p w14:paraId="7A761A27" w14:textId="39BFF85A" w:rsidR="00A94CA5" w:rsidRPr="00F70A62" w:rsidRDefault="00A94CA5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Immaginiamo che l’anno prossimo le vendite si riducano di un terzo (1/3)</w:t>
            </w:r>
          </w:p>
        </w:tc>
        <w:tc>
          <w:tcPr>
            <w:tcW w:w="4677" w:type="dxa"/>
          </w:tcPr>
          <w:p w14:paraId="1FD642F4" w14:textId="3FE6B764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La nuova leva operativa </w:t>
            </w:r>
            <w:r w:rsidR="00592B91">
              <w:rPr>
                <w:rFonts w:asciiTheme="minorHAnsi" w:hAnsiTheme="minorHAnsi" w:cstheme="minorHAnsi"/>
                <w:sz w:val="18"/>
                <w:szCs w:val="16"/>
              </w:rPr>
              <w:t xml:space="preserve">(tempo 1)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sarà </w:t>
            </w:r>
            <w:r w:rsidR="00A70B8F">
              <w:rPr>
                <w:rFonts w:asciiTheme="minorHAnsi" w:hAnsiTheme="minorHAnsi" w:cstheme="minorHAnsi"/>
                <w:sz w:val="18"/>
                <w:szCs w:val="16"/>
              </w:rPr>
              <w:t>4</w:t>
            </w:r>
          </w:p>
          <w:p w14:paraId="31098B9E" w14:textId="56E739B7" w:rsidR="00E14D1C" w:rsidRDefault="00A94CA5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fatturato dell’impresa sarà (</w:t>
            </w:r>
            <w:r w:rsidR="00A133C2">
              <w:rPr>
                <w:rFonts w:asciiTheme="minorHAnsi" w:hAnsiTheme="minorHAnsi" w:cstheme="minorHAnsi"/>
                <w:sz w:val="18"/>
                <w:szCs w:val="16"/>
              </w:rPr>
              <w:t>maggiore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="00A133C2">
              <w:rPr>
                <w:rFonts w:asciiTheme="minorHAnsi" w:hAnsiTheme="minorHAnsi" w:cstheme="minorHAnsi"/>
                <w:sz w:val="18"/>
                <w:szCs w:val="16"/>
              </w:rPr>
              <w:t>minore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="00A133C2">
              <w:rPr>
                <w:rFonts w:asciiTheme="minorHAnsi" w:hAnsiTheme="minorHAnsi" w:cstheme="minorHAnsi"/>
                <w:sz w:val="18"/>
                <w:szCs w:val="16"/>
              </w:rPr>
              <w:t>uguale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 al fatturato di pareggio</w:t>
            </w:r>
          </w:p>
          <w:p w14:paraId="79D35CFC" w14:textId="0904C2BD" w:rsidR="00A94CA5" w:rsidRPr="002A42F5" w:rsidRDefault="00E3500E" w:rsidP="004454D3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MAGGIORE</w:t>
            </w:r>
            <w:bookmarkStart w:id="0" w:name="_GoBack"/>
            <w:bookmarkEnd w:id="0"/>
          </w:p>
        </w:tc>
      </w:tr>
    </w:tbl>
    <w:p w14:paraId="764C82CB" w14:textId="1992856A" w:rsidR="003D0E7B" w:rsidRDefault="003D0E7B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2514EF4D" w14:textId="77777777" w:rsidR="00EE5466" w:rsidRPr="00F70A62" w:rsidRDefault="00EE5466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6199B707" w14:textId="2F2D34DD" w:rsidR="00C57924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sz w:val="18"/>
          <w:szCs w:val="16"/>
        </w:rPr>
        <w:t xml:space="preserve">Le seguenti proposizioni possono essere vere (V) o false (F). Si metta una </w:t>
      </w:r>
      <w:r w:rsidRPr="00F70A62">
        <w:rPr>
          <w:rFonts w:asciiTheme="minorHAnsi" w:hAnsiTheme="minorHAnsi" w:cstheme="minorHAnsi"/>
          <w:b/>
          <w:sz w:val="18"/>
          <w:szCs w:val="16"/>
        </w:rPr>
        <w:t>crocetta</w:t>
      </w:r>
      <w:r w:rsidRPr="00F70A62">
        <w:rPr>
          <w:rFonts w:asciiTheme="minorHAnsi" w:hAnsiTheme="minorHAnsi" w:cstheme="minorHAnsi"/>
          <w:sz w:val="18"/>
          <w:szCs w:val="16"/>
        </w:rPr>
        <w:t xml:space="preserve"> sulla colonna appropriata. </w:t>
      </w:r>
      <w:r w:rsidR="00D227B7" w:rsidRPr="00F70A62">
        <w:rPr>
          <w:rFonts w:asciiTheme="minorHAnsi" w:hAnsiTheme="minorHAnsi" w:cstheme="minorHAnsi"/>
          <w:b/>
          <w:sz w:val="18"/>
          <w:szCs w:val="16"/>
        </w:rPr>
        <w:t>SONO PREVISTE PENALIZZAZIONI PER LE RISPOSTE SBAGLIATE</w:t>
      </w:r>
    </w:p>
    <w:p w14:paraId="7451DE98" w14:textId="77777777" w:rsidR="00EE5466" w:rsidRPr="00F70A62" w:rsidRDefault="00EE5466" w:rsidP="00EE5466">
      <w:pPr>
        <w:pStyle w:val="Paragrafoelenco"/>
        <w:ind w:left="502"/>
        <w:rPr>
          <w:rFonts w:asciiTheme="minorHAnsi" w:hAnsiTheme="minorHAnsi" w:cstheme="minorHAnsi"/>
          <w:b/>
          <w:sz w:val="18"/>
          <w:szCs w:val="16"/>
        </w:rPr>
      </w:pPr>
    </w:p>
    <w:tbl>
      <w:tblPr>
        <w:tblStyle w:val="Grigliatabella"/>
        <w:tblW w:w="10496" w:type="dxa"/>
        <w:tblInd w:w="-289" w:type="dxa"/>
        <w:tblLook w:val="04A0" w:firstRow="1" w:lastRow="0" w:firstColumn="1" w:lastColumn="0" w:noHBand="0" w:noVBand="1"/>
      </w:tblPr>
      <w:tblGrid>
        <w:gridCol w:w="9640"/>
        <w:gridCol w:w="425"/>
        <w:gridCol w:w="431"/>
      </w:tblGrid>
      <w:tr w:rsidR="00117AB7" w:rsidRPr="00F70A62" w14:paraId="08E79C20" w14:textId="77777777" w:rsidTr="00F95970">
        <w:trPr>
          <w:tblHeader/>
        </w:trPr>
        <w:tc>
          <w:tcPr>
            <w:tcW w:w="9640" w:type="dxa"/>
          </w:tcPr>
          <w:p w14:paraId="4C38E9FB" w14:textId="77777777" w:rsidR="00117AB7" w:rsidRPr="00F70A62" w:rsidRDefault="00117AB7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25" w:type="dxa"/>
          </w:tcPr>
          <w:p w14:paraId="3E75295C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V</w:t>
            </w:r>
          </w:p>
        </w:tc>
        <w:tc>
          <w:tcPr>
            <w:tcW w:w="431" w:type="dxa"/>
          </w:tcPr>
          <w:p w14:paraId="2FC08CD5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F</w:t>
            </w:r>
          </w:p>
        </w:tc>
      </w:tr>
      <w:tr w:rsidR="00117AB7" w:rsidRPr="00F70A62" w14:paraId="57934053" w14:textId="77777777" w:rsidTr="00F95970">
        <w:tc>
          <w:tcPr>
            <w:tcW w:w="9640" w:type="dxa"/>
          </w:tcPr>
          <w:p w14:paraId="385D3BCF" w14:textId="2F0BC06D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 economie di apprendimento non producono impatti sui costi del lavoro, ma principalmente sui costi discrezionali</w:t>
            </w:r>
          </w:p>
        </w:tc>
        <w:tc>
          <w:tcPr>
            <w:tcW w:w="425" w:type="dxa"/>
          </w:tcPr>
          <w:p w14:paraId="6BCC5946" w14:textId="035A5CE6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989D3E9" w14:textId="33F8A6F5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53895E64" w14:textId="77777777" w:rsidTr="00F95970">
        <w:tc>
          <w:tcPr>
            <w:tcW w:w="9640" w:type="dxa"/>
          </w:tcPr>
          <w:p w14:paraId="47179036" w14:textId="13426FC0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L’EBITDA è pari alla somma tra EBIT e ammortamenti</w:t>
            </w:r>
            <w:r w:rsidR="00117AB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6E043C35" w14:textId="6529E56F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386C03B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588F1DB" w14:textId="77777777" w:rsidTr="00F95970">
        <w:tc>
          <w:tcPr>
            <w:tcW w:w="9640" w:type="dxa"/>
          </w:tcPr>
          <w:p w14:paraId="57F6FCB1" w14:textId="64F6B40C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 economie di scala si accompagnano ad aumenti di efficienza e miglioramenti della produttività dei fattori</w:t>
            </w:r>
          </w:p>
        </w:tc>
        <w:tc>
          <w:tcPr>
            <w:tcW w:w="425" w:type="dxa"/>
          </w:tcPr>
          <w:p w14:paraId="3948EE63" w14:textId="1353CAC3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DEE2EDF" w14:textId="769F0904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2B7EB054" w14:textId="77777777" w:rsidTr="00F95970">
        <w:tc>
          <w:tcPr>
            <w:tcW w:w="9640" w:type="dxa"/>
          </w:tcPr>
          <w:p w14:paraId="21B35E63" w14:textId="5613E64A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Le imprese italiane quotate in Borsa sono </w:t>
            </w:r>
            <w:r w:rsidR="00BC7A61">
              <w:rPr>
                <w:rFonts w:asciiTheme="minorHAnsi" w:hAnsiTheme="minorHAnsi" w:cstheme="minorHAnsi"/>
                <w:sz w:val="18"/>
                <w:szCs w:val="16"/>
              </w:rPr>
              <w:t xml:space="preserve">circa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3.</w:t>
            </w:r>
            <w:r w:rsidR="00BC7A61">
              <w:rPr>
                <w:rFonts w:asciiTheme="minorHAnsi" w:hAnsiTheme="minorHAnsi" w:cstheme="minorHAnsi"/>
                <w:sz w:val="18"/>
                <w:szCs w:val="16"/>
              </w:rPr>
              <w:t>400</w:t>
            </w:r>
          </w:p>
        </w:tc>
        <w:tc>
          <w:tcPr>
            <w:tcW w:w="425" w:type="dxa"/>
          </w:tcPr>
          <w:p w14:paraId="7938D14E" w14:textId="5DBB3838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3C29945" w14:textId="109662D9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081EED6" w14:textId="77777777" w:rsidTr="00F95970">
        <w:tc>
          <w:tcPr>
            <w:tcW w:w="9640" w:type="dxa"/>
          </w:tcPr>
          <w:p w14:paraId="363F4C33" w14:textId="78FEE863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Luxottica è un gruppo di imprese, sotto il controllo della Luxottica Spa</w:t>
            </w:r>
          </w:p>
        </w:tc>
        <w:tc>
          <w:tcPr>
            <w:tcW w:w="425" w:type="dxa"/>
          </w:tcPr>
          <w:p w14:paraId="355B1785" w14:textId="547677FA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2A21EBD" w14:textId="36558FF5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B5771FC" w14:textId="77777777" w:rsidTr="00F95970">
        <w:tc>
          <w:tcPr>
            <w:tcW w:w="9640" w:type="dxa"/>
          </w:tcPr>
          <w:p w14:paraId="33B447BC" w14:textId="57DB6C6A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“minimum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efficient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size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” corrisponde, grossomodo, al break-even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point</w:t>
            </w:r>
            <w:proofErr w:type="spellEnd"/>
          </w:p>
        </w:tc>
        <w:tc>
          <w:tcPr>
            <w:tcW w:w="425" w:type="dxa"/>
          </w:tcPr>
          <w:p w14:paraId="2630C66C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3838EFE2" w14:textId="5FE59C84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4961F877" w14:textId="77777777" w:rsidTr="00F95970">
        <w:tc>
          <w:tcPr>
            <w:tcW w:w="9640" w:type="dxa"/>
          </w:tcPr>
          <w:p w14:paraId="64BCDC49" w14:textId="6666479F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separazione tra proprietà e controllo manageriale è particolarmente forte nelle imprese familiari</w:t>
            </w:r>
          </w:p>
        </w:tc>
        <w:tc>
          <w:tcPr>
            <w:tcW w:w="425" w:type="dxa"/>
          </w:tcPr>
          <w:p w14:paraId="3C5BD395" w14:textId="587A933D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9D0C6A9" w14:textId="06B266F9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45B5379" w14:textId="77777777" w:rsidTr="00F95970">
        <w:tc>
          <w:tcPr>
            <w:tcW w:w="9640" w:type="dxa"/>
          </w:tcPr>
          <w:p w14:paraId="4E85DA7A" w14:textId="66BC4777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capitale circolante è una funzione diretta dei ricavi di vendita, a parità di rotazioni dei crediti e delle scorte</w:t>
            </w:r>
          </w:p>
        </w:tc>
        <w:tc>
          <w:tcPr>
            <w:tcW w:w="425" w:type="dxa"/>
          </w:tcPr>
          <w:p w14:paraId="001B4DB8" w14:textId="05250AF8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28145B1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87029E5" w14:textId="77777777" w:rsidTr="00F95970">
        <w:tc>
          <w:tcPr>
            <w:tcW w:w="9640" w:type="dxa"/>
          </w:tcPr>
          <w:p w14:paraId="5E9E0559" w14:textId="2E3C7B74" w:rsidR="00117AB7" w:rsidRPr="00F70A62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Gli stakeholder non nominano i consiglieri di amministrazione indipendenti; lo fanno gli azionisti</w:t>
            </w:r>
          </w:p>
        </w:tc>
        <w:tc>
          <w:tcPr>
            <w:tcW w:w="425" w:type="dxa"/>
          </w:tcPr>
          <w:p w14:paraId="6F40109B" w14:textId="79227B85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7C9EC05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4095855C" w14:textId="77777777" w:rsidTr="00F95970">
        <w:tc>
          <w:tcPr>
            <w:tcW w:w="9640" w:type="dxa"/>
          </w:tcPr>
          <w:p w14:paraId="32042B3B" w14:textId="0742B293" w:rsidR="00117AB7" w:rsidRPr="00F70A62" w:rsidRDefault="00686784" w:rsidP="00BC3D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costo del venduto può essere superiore all’EBITDA</w:t>
            </w:r>
          </w:p>
        </w:tc>
        <w:tc>
          <w:tcPr>
            <w:tcW w:w="425" w:type="dxa"/>
          </w:tcPr>
          <w:p w14:paraId="64FB45A2" w14:textId="3AE99CB2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16AB3178" w14:textId="6AB49DC8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0722925" w14:textId="77777777" w:rsidTr="00F95970">
        <w:tc>
          <w:tcPr>
            <w:tcW w:w="9640" w:type="dxa"/>
          </w:tcPr>
          <w:p w14:paraId="432A002D" w14:textId="632D9AF6" w:rsidR="00117AB7" w:rsidRDefault="006867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leva dei costi di acquisto </w:t>
            </w:r>
            <w:r w:rsidR="00034AA0">
              <w:rPr>
                <w:rFonts w:asciiTheme="minorHAnsi" w:hAnsiTheme="minorHAnsi" w:cstheme="minorHAnsi"/>
                <w:sz w:val="18"/>
                <w:szCs w:val="16"/>
              </w:rPr>
              <w:t>è costante rispetto ai volumi di vendita</w:t>
            </w:r>
          </w:p>
        </w:tc>
        <w:tc>
          <w:tcPr>
            <w:tcW w:w="425" w:type="dxa"/>
          </w:tcPr>
          <w:p w14:paraId="3D558B73" w14:textId="7CDD5BBF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5D39119" w14:textId="2F2D2A6A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68B1E75" w14:textId="77777777" w:rsidTr="00F95970">
        <w:tc>
          <w:tcPr>
            <w:tcW w:w="9640" w:type="dxa"/>
          </w:tcPr>
          <w:p w14:paraId="66A17211" w14:textId="541DD689" w:rsidR="00117AB7" w:rsidRPr="00F70A62" w:rsidRDefault="00117AB7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I costi marginali </w:t>
            </w:r>
            <w:r w:rsidR="00034AA0">
              <w:rPr>
                <w:rFonts w:asciiTheme="minorHAnsi" w:hAnsiTheme="minorHAnsi" w:cstheme="minorHAnsi"/>
                <w:sz w:val="18"/>
                <w:szCs w:val="16"/>
              </w:rPr>
              <w:t>comprendono di regola piccole quote di costi affondati</w:t>
            </w:r>
          </w:p>
        </w:tc>
        <w:tc>
          <w:tcPr>
            <w:tcW w:w="425" w:type="dxa"/>
          </w:tcPr>
          <w:p w14:paraId="5AA1D94E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0E1A6B18" w14:textId="72C0DE80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5EC4ABCA" w14:textId="77777777" w:rsidTr="00F95970">
        <w:tc>
          <w:tcPr>
            <w:tcW w:w="9640" w:type="dxa"/>
          </w:tcPr>
          <w:p w14:paraId="421C44D2" w14:textId="2DA1144F" w:rsidR="00117AB7" w:rsidRPr="00F70A62" w:rsidRDefault="00897E32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 distretti manifatturieri italiani includono anche il famoso distretto vinicolo di Cosenza</w:t>
            </w:r>
          </w:p>
        </w:tc>
        <w:tc>
          <w:tcPr>
            <w:tcW w:w="425" w:type="dxa"/>
          </w:tcPr>
          <w:p w14:paraId="51890FB8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22CE11C" w14:textId="6C24C4F7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7CB4853C" w14:textId="77777777" w:rsidTr="00F95970">
        <w:tc>
          <w:tcPr>
            <w:tcW w:w="9640" w:type="dxa"/>
          </w:tcPr>
          <w:p w14:paraId="39FF3C33" w14:textId="17FD5C73" w:rsidR="00117AB7" w:rsidRPr="00F70A62" w:rsidRDefault="00897E32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L’innovazione di processo produttivo può migliorare l’efficienza</w:t>
            </w:r>
          </w:p>
        </w:tc>
        <w:tc>
          <w:tcPr>
            <w:tcW w:w="425" w:type="dxa"/>
          </w:tcPr>
          <w:p w14:paraId="0FB545E0" w14:textId="59A52A4B" w:rsidR="00117AB7" w:rsidRPr="00F70A62" w:rsidRDefault="00BC7A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8465195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32ECA229" w14:textId="77777777" w:rsidTr="00F95970">
        <w:tc>
          <w:tcPr>
            <w:tcW w:w="9640" w:type="dxa"/>
          </w:tcPr>
          <w:p w14:paraId="34685345" w14:textId="296ABDA6" w:rsidR="00117AB7" w:rsidRPr="00F70A62" w:rsidRDefault="00DD348F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leva operativa </w:t>
            </w:r>
            <w:r w:rsidR="00897E32">
              <w:rPr>
                <w:rFonts w:asciiTheme="minorHAnsi" w:hAnsiTheme="minorHAnsi" w:cstheme="minorHAnsi"/>
                <w:sz w:val="18"/>
                <w:szCs w:val="16"/>
              </w:rPr>
              <w:t>è inversamente proporzionale al livello dei costi fissi, dato un determinato livello di margini di contribuzione</w:t>
            </w:r>
          </w:p>
        </w:tc>
        <w:tc>
          <w:tcPr>
            <w:tcW w:w="425" w:type="dxa"/>
          </w:tcPr>
          <w:p w14:paraId="214F5D4D" w14:textId="430DDA03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CBB27A3" w14:textId="70264C91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10A9793B" w14:textId="77777777" w:rsidTr="00F95970">
        <w:tc>
          <w:tcPr>
            <w:tcW w:w="9640" w:type="dxa"/>
          </w:tcPr>
          <w:p w14:paraId="3B15C1CE" w14:textId="16575B98" w:rsidR="00117AB7" w:rsidRPr="00F70A62" w:rsidRDefault="00897E32" w:rsidP="00FC0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reddito residuale (profitto economico) può essere positivo anche se il </w:t>
            </w:r>
            <w:r w:rsidR="00117AB7" w:rsidRPr="00F70A62">
              <w:rPr>
                <w:rFonts w:asciiTheme="minorHAnsi" w:hAnsiTheme="minorHAnsi" w:cstheme="minorHAnsi"/>
                <w:sz w:val="18"/>
                <w:szCs w:val="16"/>
              </w:rPr>
              <w:t>costo dell’</w:t>
            </w:r>
            <w:proofErr w:type="spellStart"/>
            <w:r w:rsidR="00117AB7" w:rsidRPr="00F70A62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117AB7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è superiore al ROIC</w:t>
            </w:r>
          </w:p>
        </w:tc>
        <w:tc>
          <w:tcPr>
            <w:tcW w:w="425" w:type="dxa"/>
          </w:tcPr>
          <w:p w14:paraId="4CB8DD8B" w14:textId="08544580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6B17F1F0" w14:textId="0571775D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3878E6C4" w14:textId="77777777" w:rsidTr="00F95970">
        <w:tc>
          <w:tcPr>
            <w:tcW w:w="9640" w:type="dxa"/>
          </w:tcPr>
          <w:p w14:paraId="509C756B" w14:textId="19618E5B" w:rsidR="00117AB7" w:rsidRPr="00F70A62" w:rsidRDefault="00117AB7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fatturato di pareggio </w:t>
            </w:r>
            <w:r w:rsidR="00897E32">
              <w:rPr>
                <w:rFonts w:asciiTheme="minorHAnsi" w:hAnsiTheme="minorHAnsi" w:cstheme="minorHAnsi"/>
                <w:sz w:val="18"/>
                <w:szCs w:val="16"/>
              </w:rPr>
              <w:t>può essere abbassato con un aumento della percentuale di ricarico, a parità di altri parametri</w:t>
            </w:r>
          </w:p>
        </w:tc>
        <w:tc>
          <w:tcPr>
            <w:tcW w:w="425" w:type="dxa"/>
          </w:tcPr>
          <w:p w14:paraId="1D51716D" w14:textId="23FAE57E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5879171F" w14:textId="6CFCEF31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B2D015B" w14:textId="77777777" w:rsidTr="00F95970">
        <w:tc>
          <w:tcPr>
            <w:tcW w:w="9640" w:type="dxa"/>
          </w:tcPr>
          <w:p w14:paraId="1139B344" w14:textId="7C4370D7" w:rsidR="00117AB7" w:rsidRPr="00F70A62" w:rsidRDefault="00117AB7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897E32">
              <w:rPr>
                <w:rFonts w:asciiTheme="minorHAnsi" w:hAnsiTheme="minorHAnsi" w:cstheme="minorHAnsi"/>
                <w:sz w:val="18"/>
                <w:szCs w:val="16"/>
              </w:rPr>
              <w:t>valore aggiunto per addetto dipende dal fatturato per addetto e anche dal grado di integrazione verticale</w:t>
            </w:r>
          </w:p>
        </w:tc>
        <w:tc>
          <w:tcPr>
            <w:tcW w:w="425" w:type="dxa"/>
          </w:tcPr>
          <w:p w14:paraId="6D9EE4CF" w14:textId="424CE60F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3BCC061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F1069F9" w14:textId="77777777" w:rsidTr="00F95970">
        <w:tc>
          <w:tcPr>
            <w:tcW w:w="9640" w:type="dxa"/>
          </w:tcPr>
          <w:p w14:paraId="089A0223" w14:textId="70C74D2A" w:rsidR="00117AB7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flusso di cassa operativ</w:t>
            </w:r>
            <w:r w:rsidR="003A745E">
              <w:rPr>
                <w:rFonts w:asciiTheme="minorHAnsi" w:hAnsiTheme="minorHAnsi" w:cstheme="minorHAnsi"/>
                <w:sz w:val="18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97E32">
              <w:rPr>
                <w:rFonts w:asciiTheme="minorHAnsi" w:hAnsiTheme="minorHAnsi" w:cstheme="minorHAnsi"/>
                <w:sz w:val="18"/>
                <w:szCs w:val="16"/>
              </w:rPr>
              <w:t>non può essere negativo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</w:p>
        </w:tc>
        <w:tc>
          <w:tcPr>
            <w:tcW w:w="425" w:type="dxa"/>
          </w:tcPr>
          <w:p w14:paraId="1750B8C8" w14:textId="159D01C6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0ECD8FC0" w14:textId="1B22B454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45AEC2FB" w14:textId="77777777" w:rsidTr="00F95970">
        <w:tc>
          <w:tcPr>
            <w:tcW w:w="9640" w:type="dxa"/>
          </w:tcPr>
          <w:p w14:paraId="33BE829F" w14:textId="64652D5F" w:rsidR="00117AB7" w:rsidRPr="00F70A62" w:rsidRDefault="00117AB7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mark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-up (percentuale di ricarico) </w:t>
            </w:r>
            <w:r w:rsidR="00897E32">
              <w:rPr>
                <w:rFonts w:asciiTheme="minorHAnsi" w:hAnsiTheme="minorHAnsi" w:cstheme="minorHAnsi"/>
                <w:sz w:val="18"/>
                <w:szCs w:val="16"/>
              </w:rPr>
              <w:t>è una funzione inversa del grado di integrazione verticale</w:t>
            </w:r>
          </w:p>
        </w:tc>
        <w:tc>
          <w:tcPr>
            <w:tcW w:w="425" w:type="dxa"/>
          </w:tcPr>
          <w:p w14:paraId="2EA5EFB2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EE942A7" w14:textId="1D6CBD0E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7DF6D71D" w14:textId="77777777" w:rsidTr="00F95970">
        <w:tc>
          <w:tcPr>
            <w:tcW w:w="9640" w:type="dxa"/>
          </w:tcPr>
          <w:p w14:paraId="5C7AE781" w14:textId="15AC5A3A" w:rsidR="00117AB7" w:rsidRPr="00F70A62" w:rsidRDefault="005321C4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riduzione del ciclo monetario può determinare seri problemi finanziari all’impresa</w:t>
            </w:r>
            <w:r w:rsidR="00477311">
              <w:rPr>
                <w:rFonts w:asciiTheme="minorHAnsi" w:hAnsiTheme="minorHAnsi" w:cstheme="minorHAnsi"/>
                <w:sz w:val="18"/>
                <w:szCs w:val="16"/>
              </w:rPr>
              <w:t>. Per questo motivo è preferibile pagare i fornitori prima di 30 giorni</w:t>
            </w:r>
          </w:p>
        </w:tc>
        <w:tc>
          <w:tcPr>
            <w:tcW w:w="425" w:type="dxa"/>
          </w:tcPr>
          <w:p w14:paraId="72103546" w14:textId="6410D9CA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2D8B078" w14:textId="6F9D80F3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1B747800" w14:textId="77777777" w:rsidTr="00F95970">
        <w:tc>
          <w:tcPr>
            <w:tcW w:w="9640" w:type="dxa"/>
          </w:tcPr>
          <w:p w14:paraId="01A7668E" w14:textId="4B87FFE5" w:rsidR="00117AB7" w:rsidRPr="00F70A62" w:rsidRDefault="00117AB7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prezzo di deterrenza all’entrata (anche detto prezzo “limite”) </w:t>
            </w:r>
            <w:r w:rsidR="00477311">
              <w:rPr>
                <w:rFonts w:asciiTheme="minorHAnsi" w:hAnsiTheme="minorHAnsi" w:cstheme="minorHAnsi"/>
                <w:sz w:val="18"/>
                <w:szCs w:val="16"/>
              </w:rPr>
              <w:t>può essere – ad esempio – definito tenendo conto dell’EBITDA e dei volumi di vendita previsti</w:t>
            </w:r>
          </w:p>
        </w:tc>
        <w:tc>
          <w:tcPr>
            <w:tcW w:w="425" w:type="dxa"/>
          </w:tcPr>
          <w:p w14:paraId="0E16022C" w14:textId="0868D355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D5E0861" w14:textId="757FFDE2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B95780A" w14:textId="77777777" w:rsidTr="00F95970">
        <w:tc>
          <w:tcPr>
            <w:tcW w:w="9640" w:type="dxa"/>
          </w:tcPr>
          <w:p w14:paraId="5E2C5284" w14:textId="2B427908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ritorno totale per l’azionista (TRS) </w:t>
            </w:r>
            <w:r w:rsidR="00477311">
              <w:rPr>
                <w:rFonts w:asciiTheme="minorHAnsi" w:hAnsiTheme="minorHAnsi" w:cstheme="minorHAnsi"/>
                <w:sz w:val="18"/>
                <w:szCs w:val="16"/>
              </w:rPr>
              <w:t>tende, nel lungo termine, al ROIC</w:t>
            </w:r>
          </w:p>
        </w:tc>
        <w:tc>
          <w:tcPr>
            <w:tcW w:w="425" w:type="dxa"/>
          </w:tcPr>
          <w:p w14:paraId="65668CD5" w14:textId="4A3BCFB2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A35C363" w14:textId="38800A78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03E4ED14" w14:textId="77777777" w:rsidTr="00F95970">
        <w:tc>
          <w:tcPr>
            <w:tcW w:w="9640" w:type="dxa"/>
          </w:tcPr>
          <w:p w14:paraId="602B17FC" w14:textId="08AB8F1B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ROIC del settore aereo è basso </w:t>
            </w:r>
            <w:r w:rsidR="00477311">
              <w:rPr>
                <w:rFonts w:asciiTheme="minorHAnsi" w:hAnsiTheme="minorHAnsi" w:cstheme="minorHAnsi"/>
                <w:sz w:val="18"/>
                <w:szCs w:val="16"/>
              </w:rPr>
              <w:t>perché il settore ha una struttura troppo vicina alla “concorrenza monopolistica” rispetto alla “concorrenza perfetta”</w:t>
            </w:r>
          </w:p>
        </w:tc>
        <w:tc>
          <w:tcPr>
            <w:tcW w:w="425" w:type="dxa"/>
          </w:tcPr>
          <w:p w14:paraId="7043FE3A" w14:textId="739BBE98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B7CF58C" w14:textId="231E65FA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4F54A48D" w14:textId="77777777" w:rsidTr="00F95970">
        <w:tc>
          <w:tcPr>
            <w:tcW w:w="9640" w:type="dxa"/>
          </w:tcPr>
          <w:p w14:paraId="0067DD6E" w14:textId="02AC4522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settore </w:t>
            </w:r>
            <w:r w:rsidR="00477311">
              <w:rPr>
                <w:rFonts w:asciiTheme="minorHAnsi" w:hAnsiTheme="minorHAnsi" w:cstheme="minorHAnsi"/>
                <w:sz w:val="18"/>
                <w:szCs w:val="16"/>
              </w:rPr>
              <w:t xml:space="preserve">degli </w:t>
            </w:r>
            <w:proofErr w:type="spellStart"/>
            <w:r w:rsidR="00477311">
              <w:rPr>
                <w:rFonts w:asciiTheme="minorHAnsi" w:hAnsiTheme="minorHAnsi" w:cstheme="minorHAnsi"/>
                <w:sz w:val="18"/>
                <w:szCs w:val="16"/>
              </w:rPr>
              <w:t>smartphone</w:t>
            </w:r>
            <w:proofErr w:type="spellEnd"/>
            <w:r w:rsidR="00477311">
              <w:rPr>
                <w:rFonts w:asciiTheme="minorHAnsi" w:hAnsiTheme="minorHAnsi" w:cstheme="minorHAnsi"/>
                <w:sz w:val="18"/>
                <w:szCs w:val="16"/>
              </w:rPr>
              <w:t xml:space="preserve"> (Apple, Samsung, </w:t>
            </w:r>
            <w:proofErr w:type="spellStart"/>
            <w:r w:rsidR="00477311">
              <w:rPr>
                <w:rFonts w:asciiTheme="minorHAnsi" w:hAnsiTheme="minorHAnsi" w:cstheme="minorHAnsi"/>
                <w:sz w:val="18"/>
                <w:szCs w:val="16"/>
              </w:rPr>
              <w:t>Huawei</w:t>
            </w:r>
            <w:proofErr w:type="spellEnd"/>
            <w:r w:rsidR="00477311">
              <w:rPr>
                <w:rFonts w:asciiTheme="minorHAnsi" w:hAnsiTheme="minorHAnsi" w:cstheme="minorHAnsi"/>
                <w:sz w:val="18"/>
                <w:szCs w:val="16"/>
              </w:rPr>
              <w:t>, etc..) è un tipico caso di oligopolio collusivo</w:t>
            </w:r>
          </w:p>
        </w:tc>
        <w:tc>
          <w:tcPr>
            <w:tcW w:w="425" w:type="dxa"/>
          </w:tcPr>
          <w:p w14:paraId="2BA66B2D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A6A6941" w14:textId="603AED21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26E366E" w14:textId="77777777" w:rsidTr="00F95970">
        <w:tc>
          <w:tcPr>
            <w:tcW w:w="9640" w:type="dxa"/>
          </w:tcPr>
          <w:p w14:paraId="7D398910" w14:textId="39C6189C" w:rsidR="00117AB7" w:rsidRPr="00F70A62" w:rsidRDefault="00960B64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catena del valore di un’impresa può essere estesa attraverso scelte di integrazione verticale a monte e a valle</w:t>
            </w:r>
          </w:p>
        </w:tc>
        <w:tc>
          <w:tcPr>
            <w:tcW w:w="425" w:type="dxa"/>
          </w:tcPr>
          <w:p w14:paraId="234C34D5" w14:textId="4FA7E580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D939955" w14:textId="4A0090E0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16B555B0" w14:textId="77777777" w:rsidTr="00F95970">
        <w:tc>
          <w:tcPr>
            <w:tcW w:w="9640" w:type="dxa"/>
          </w:tcPr>
          <w:p w14:paraId="392B1106" w14:textId="34F57F5D" w:rsidR="00117AB7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valore </w:t>
            </w:r>
            <w:r w:rsidR="00852B42">
              <w:rPr>
                <w:rFonts w:asciiTheme="minorHAnsi" w:hAnsiTheme="minorHAnsi" w:cstheme="minorHAnsi"/>
                <w:sz w:val="18"/>
                <w:szCs w:val="16"/>
              </w:rPr>
              <w:t xml:space="preserve">di mercato </w:t>
            </w:r>
            <w:r w:rsidR="00960B64">
              <w:rPr>
                <w:rFonts w:asciiTheme="minorHAnsi" w:hAnsiTheme="minorHAnsi" w:cstheme="minorHAnsi"/>
                <w:sz w:val="18"/>
                <w:szCs w:val="16"/>
              </w:rPr>
              <w:t>dell’</w:t>
            </w:r>
            <w:proofErr w:type="spellStart"/>
            <w:r w:rsidR="00960B64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960B64">
              <w:rPr>
                <w:rFonts w:asciiTheme="minorHAnsi" w:hAnsiTheme="minorHAnsi" w:cstheme="minorHAnsi"/>
                <w:sz w:val="18"/>
                <w:szCs w:val="16"/>
              </w:rPr>
              <w:t xml:space="preserve"> di </w:t>
            </w:r>
            <w:r w:rsidR="00852B42">
              <w:rPr>
                <w:rFonts w:asciiTheme="minorHAnsi" w:hAnsiTheme="minorHAnsi" w:cstheme="minorHAnsi"/>
                <w:sz w:val="18"/>
                <w:szCs w:val="16"/>
              </w:rPr>
              <w:t xml:space="preserve">impresa </w:t>
            </w:r>
            <w:r w:rsidR="00960B64">
              <w:rPr>
                <w:rFonts w:asciiTheme="minorHAnsi" w:hAnsiTheme="minorHAnsi" w:cstheme="minorHAnsi"/>
                <w:sz w:val="18"/>
                <w:szCs w:val="16"/>
              </w:rPr>
              <w:t>non può essere inferiore al valore contabile dell’</w:t>
            </w:r>
            <w:proofErr w:type="spellStart"/>
            <w:r w:rsidR="00960B64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</w:p>
        </w:tc>
        <w:tc>
          <w:tcPr>
            <w:tcW w:w="425" w:type="dxa"/>
          </w:tcPr>
          <w:p w14:paraId="4438DEB5" w14:textId="29943E83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54C4A330" w14:textId="771C4985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113E03B" w14:textId="77777777" w:rsidTr="00F95970">
        <w:tc>
          <w:tcPr>
            <w:tcW w:w="9640" w:type="dxa"/>
          </w:tcPr>
          <w:p w14:paraId="45A4EDF8" w14:textId="47B8DD33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L’amministratore delegato </w:t>
            </w:r>
            <w:r w:rsidR="00960B64">
              <w:rPr>
                <w:rFonts w:asciiTheme="minorHAnsi" w:hAnsiTheme="minorHAnsi" w:cstheme="minorHAnsi"/>
                <w:sz w:val="18"/>
                <w:szCs w:val="16"/>
              </w:rPr>
              <w:t>a volte è un manager non esecutivo</w:t>
            </w:r>
          </w:p>
        </w:tc>
        <w:tc>
          <w:tcPr>
            <w:tcW w:w="425" w:type="dxa"/>
          </w:tcPr>
          <w:p w14:paraId="634A234D" w14:textId="20EA12C6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E392381" w14:textId="133D7459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FA0D8B6" w14:textId="77777777" w:rsidTr="00F95970">
        <w:tc>
          <w:tcPr>
            <w:tcW w:w="9640" w:type="dxa"/>
          </w:tcPr>
          <w:p w14:paraId="528E2581" w14:textId="36EE3A3D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L’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offshoring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(o delocalizzazione</w:t>
            </w:r>
            <w:r w:rsidR="00A870AA">
              <w:rPr>
                <w:rFonts w:asciiTheme="minorHAnsi" w:hAnsiTheme="minorHAnsi" w:cstheme="minorHAnsi"/>
                <w:sz w:val="18"/>
                <w:szCs w:val="16"/>
              </w:rPr>
              <w:t xml:space="preserve"> produttiva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) </w:t>
            </w:r>
            <w:r w:rsidR="00B75138">
              <w:rPr>
                <w:rFonts w:asciiTheme="minorHAnsi" w:hAnsiTheme="minorHAnsi" w:cstheme="minorHAnsi"/>
                <w:sz w:val="18"/>
                <w:szCs w:val="16"/>
              </w:rPr>
              <w:t>può essere motivato dalla ricerca di efficienza</w:t>
            </w:r>
          </w:p>
        </w:tc>
        <w:tc>
          <w:tcPr>
            <w:tcW w:w="425" w:type="dxa"/>
          </w:tcPr>
          <w:p w14:paraId="3241992F" w14:textId="37A525B7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199E7951" w14:textId="5931D379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8BAFD46" w14:textId="77777777" w:rsidTr="00F95970">
        <w:tc>
          <w:tcPr>
            <w:tcW w:w="9640" w:type="dxa"/>
          </w:tcPr>
          <w:p w14:paraId="08A6B87B" w14:textId="13077418" w:rsidR="00117AB7" w:rsidRPr="00F70A62" w:rsidRDefault="00096381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riduzione degli oneri finanziari – quando ottenuto con la riduzione dei debiti - ha un impatto incerto sul ROE perché </w:t>
            </w:r>
            <w:r w:rsidR="00F53C8F">
              <w:rPr>
                <w:rFonts w:asciiTheme="minorHAnsi" w:hAnsiTheme="minorHAnsi" w:cstheme="minorHAnsi"/>
                <w:sz w:val="18"/>
                <w:szCs w:val="16"/>
              </w:rPr>
              <w:t xml:space="preserve">da un lato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riduce la leva finanziaria </w:t>
            </w:r>
            <w:r w:rsidR="00F53C8F">
              <w:rPr>
                <w:rFonts w:asciiTheme="minorHAnsi" w:hAnsiTheme="minorHAnsi" w:cstheme="minorHAnsi"/>
                <w:sz w:val="18"/>
                <w:szCs w:val="16"/>
              </w:rPr>
              <w:t>ma dall’altro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aumenta la redditività netta sulle vendite</w:t>
            </w:r>
          </w:p>
        </w:tc>
        <w:tc>
          <w:tcPr>
            <w:tcW w:w="425" w:type="dxa"/>
          </w:tcPr>
          <w:p w14:paraId="7EFFEB9F" w14:textId="55A4BDD6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AFF21A8" w14:textId="678AAF15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BA72848" w14:textId="77777777" w:rsidTr="00F95970">
        <w:tc>
          <w:tcPr>
            <w:tcW w:w="9640" w:type="dxa"/>
          </w:tcPr>
          <w:p w14:paraId="68935F10" w14:textId="430316B3" w:rsidR="00117AB7" w:rsidRPr="00F70A62" w:rsidRDefault="00117AB7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La competitività delle imprese </w:t>
            </w:r>
            <w:r w:rsidR="00F53C8F">
              <w:rPr>
                <w:rFonts w:asciiTheme="minorHAnsi" w:hAnsiTheme="minorHAnsi" w:cstheme="minorHAnsi"/>
                <w:sz w:val="18"/>
                <w:szCs w:val="16"/>
              </w:rPr>
              <w:t>dipende anche dalla loro dimensione</w:t>
            </w:r>
          </w:p>
        </w:tc>
        <w:tc>
          <w:tcPr>
            <w:tcW w:w="425" w:type="dxa"/>
          </w:tcPr>
          <w:p w14:paraId="78B2D395" w14:textId="2C13AB36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F6BF51C" w14:textId="4E6BA892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0217178F" w14:textId="77777777" w:rsidTr="00F95970">
        <w:tc>
          <w:tcPr>
            <w:tcW w:w="9640" w:type="dxa"/>
          </w:tcPr>
          <w:p w14:paraId="06C14EC4" w14:textId="6967BA19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La concentrazione del settore </w:t>
            </w:r>
            <w:r w:rsidR="00F53C8F">
              <w:rPr>
                <w:rFonts w:asciiTheme="minorHAnsi" w:hAnsiTheme="minorHAnsi" w:cstheme="minorHAnsi"/>
                <w:sz w:val="18"/>
                <w:szCs w:val="16"/>
              </w:rPr>
              <w:t>è più elevata quan</w:t>
            </w:r>
            <w:r w:rsidR="007D7B99">
              <w:rPr>
                <w:rFonts w:asciiTheme="minorHAnsi" w:hAnsiTheme="minorHAnsi" w:cstheme="minorHAnsi"/>
                <w:sz w:val="18"/>
                <w:szCs w:val="16"/>
              </w:rPr>
              <w:t xml:space="preserve">to </w:t>
            </w:r>
            <w:r w:rsidR="00F53C8F">
              <w:rPr>
                <w:rFonts w:asciiTheme="minorHAnsi" w:hAnsiTheme="minorHAnsi" w:cstheme="minorHAnsi"/>
                <w:sz w:val="18"/>
                <w:szCs w:val="16"/>
              </w:rPr>
              <w:t xml:space="preserve">più elevata </w:t>
            </w:r>
            <w:r w:rsidR="007D7B99">
              <w:rPr>
                <w:rFonts w:asciiTheme="minorHAnsi" w:hAnsiTheme="minorHAnsi" w:cstheme="minorHAnsi"/>
                <w:sz w:val="18"/>
                <w:szCs w:val="16"/>
              </w:rPr>
              <w:t xml:space="preserve">è </w:t>
            </w:r>
            <w:r w:rsidR="00F53C8F">
              <w:rPr>
                <w:rFonts w:asciiTheme="minorHAnsi" w:hAnsiTheme="minorHAnsi" w:cstheme="minorHAnsi"/>
                <w:sz w:val="18"/>
                <w:szCs w:val="16"/>
              </w:rPr>
              <w:t>la soglia minima degli investimenti richiesti e quindi quanto più elevate sono le barriere all’entrata e le economie di scala</w:t>
            </w:r>
            <w:r w:rsidR="007D7B99">
              <w:rPr>
                <w:rFonts w:asciiTheme="minorHAnsi" w:hAnsiTheme="minorHAnsi" w:cstheme="minorHAnsi"/>
                <w:sz w:val="18"/>
                <w:szCs w:val="16"/>
              </w:rPr>
              <w:t>, a parità di altri fattori</w:t>
            </w:r>
          </w:p>
        </w:tc>
        <w:tc>
          <w:tcPr>
            <w:tcW w:w="425" w:type="dxa"/>
          </w:tcPr>
          <w:p w14:paraId="40F76B60" w14:textId="4C73908F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6EDF2839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69196F4C" w14:textId="77777777" w:rsidTr="00F95970">
        <w:tc>
          <w:tcPr>
            <w:tcW w:w="9640" w:type="dxa"/>
          </w:tcPr>
          <w:p w14:paraId="4AEF7E5F" w14:textId="0C4A5C33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La leva operativa </w:t>
            </w:r>
            <w:r w:rsidR="002D1535">
              <w:rPr>
                <w:rFonts w:asciiTheme="minorHAnsi" w:hAnsiTheme="minorHAnsi" w:cstheme="minorHAnsi"/>
                <w:sz w:val="18"/>
                <w:szCs w:val="16"/>
              </w:rPr>
              <w:t>è sempre inferiore (al limite uguale, in casi estremi) alla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leva </w:t>
            </w:r>
            <w:r w:rsidR="00F1168A">
              <w:rPr>
                <w:rFonts w:asciiTheme="minorHAnsi" w:hAnsiTheme="minorHAnsi" w:cstheme="minorHAnsi"/>
                <w:sz w:val="18"/>
                <w:szCs w:val="16"/>
              </w:rPr>
              <w:t>dei prezzi</w:t>
            </w:r>
          </w:p>
        </w:tc>
        <w:tc>
          <w:tcPr>
            <w:tcW w:w="425" w:type="dxa"/>
          </w:tcPr>
          <w:p w14:paraId="60CFEFE8" w14:textId="4B5B2FCB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4338F9E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04B4D1A1" w14:textId="77777777" w:rsidTr="00F95970">
        <w:tc>
          <w:tcPr>
            <w:tcW w:w="9640" w:type="dxa"/>
          </w:tcPr>
          <w:p w14:paraId="0FCF9AB8" w14:textId="2330570E" w:rsidR="00117AB7" w:rsidRPr="00F70A62" w:rsidRDefault="002D1535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produttività del lavoro è inferiore alla produttività del capitale fisso</w:t>
            </w:r>
          </w:p>
        </w:tc>
        <w:tc>
          <w:tcPr>
            <w:tcW w:w="425" w:type="dxa"/>
          </w:tcPr>
          <w:p w14:paraId="2A6F2BBC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05ED8931" w14:textId="04454901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036E0E4F" w14:textId="77777777" w:rsidTr="00F95970">
        <w:tc>
          <w:tcPr>
            <w:tcW w:w="9640" w:type="dxa"/>
          </w:tcPr>
          <w:p w14:paraId="27DAC324" w14:textId="0C3ACF9F" w:rsidR="00117AB7" w:rsidRPr="00F70A62" w:rsidRDefault="00BE530B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redditività delle imprese può essere valutata, ad esempio, con il rapporto tra Debiti e EBITDA</w:t>
            </w:r>
          </w:p>
        </w:tc>
        <w:tc>
          <w:tcPr>
            <w:tcW w:w="425" w:type="dxa"/>
          </w:tcPr>
          <w:p w14:paraId="0E7CF1A8" w14:textId="5C6D5885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6A4F68A2" w14:textId="710E5F10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BB4D197" w14:textId="77777777" w:rsidTr="00F95970">
        <w:tc>
          <w:tcPr>
            <w:tcW w:w="9640" w:type="dxa"/>
          </w:tcPr>
          <w:p w14:paraId="30279F0D" w14:textId="424B33AA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Le economie di scopo </w:t>
            </w:r>
            <w:r w:rsidR="00BE530B">
              <w:rPr>
                <w:rFonts w:asciiTheme="minorHAnsi" w:hAnsiTheme="minorHAnsi" w:cstheme="minorHAnsi"/>
                <w:sz w:val="18"/>
                <w:szCs w:val="16"/>
              </w:rPr>
              <w:t>sono perseguibili anche attraverso scelte di diversificazione realizzate attraverso acquisizioni</w:t>
            </w:r>
          </w:p>
        </w:tc>
        <w:tc>
          <w:tcPr>
            <w:tcW w:w="425" w:type="dxa"/>
          </w:tcPr>
          <w:p w14:paraId="7B0D91F5" w14:textId="4F61CF64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52A554D8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A74C0FC" w14:textId="77777777" w:rsidTr="00F95970">
        <w:tc>
          <w:tcPr>
            <w:tcW w:w="9640" w:type="dxa"/>
          </w:tcPr>
          <w:p w14:paraId="52D94FA4" w14:textId="3A8DB7D5" w:rsidR="00117AB7" w:rsidRPr="00F70A62" w:rsidRDefault="00BE530B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fine delle imprese è, in ultima analisi, lo sviluppo sostenibile dei ricavi di vendita</w:t>
            </w:r>
          </w:p>
        </w:tc>
        <w:tc>
          <w:tcPr>
            <w:tcW w:w="425" w:type="dxa"/>
          </w:tcPr>
          <w:p w14:paraId="75D132D9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5989ABA" w14:textId="765DFC6D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AB362A7" w14:textId="77777777" w:rsidTr="00F95970">
        <w:tc>
          <w:tcPr>
            <w:tcW w:w="9640" w:type="dxa"/>
          </w:tcPr>
          <w:p w14:paraId="6C1C87A5" w14:textId="65BA4CC2" w:rsidR="00117AB7" w:rsidRPr="00F70A62" w:rsidRDefault="00117AB7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Le pratiche di 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revenue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management </w:t>
            </w:r>
            <w:r w:rsidR="00BE530B">
              <w:rPr>
                <w:rFonts w:asciiTheme="minorHAnsi" w:hAnsiTheme="minorHAnsi" w:cstheme="minorHAnsi"/>
                <w:sz w:val="18"/>
                <w:szCs w:val="16"/>
              </w:rPr>
              <w:t>sono applicate anche nel settore della vendita di software</w:t>
            </w:r>
          </w:p>
        </w:tc>
        <w:tc>
          <w:tcPr>
            <w:tcW w:w="425" w:type="dxa"/>
          </w:tcPr>
          <w:p w14:paraId="1D8CA7C6" w14:textId="0EA9DE48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80D20E2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27995F4B" w14:textId="77777777" w:rsidTr="00F95970">
        <w:tc>
          <w:tcPr>
            <w:tcW w:w="9640" w:type="dxa"/>
          </w:tcPr>
          <w:p w14:paraId="7EDC97BA" w14:textId="4C55BE22" w:rsidR="00117AB7" w:rsidRDefault="00BE530B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remunerazione dei manager non in misura fissa ma sulla base dei risultati ottenuti può attenuare i costi di agenzia</w:t>
            </w:r>
          </w:p>
        </w:tc>
        <w:tc>
          <w:tcPr>
            <w:tcW w:w="425" w:type="dxa"/>
          </w:tcPr>
          <w:p w14:paraId="6FB5AC75" w14:textId="25C12D3A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7A6084E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3F569F73" w14:textId="77777777" w:rsidTr="00F95970">
        <w:tc>
          <w:tcPr>
            <w:tcW w:w="9640" w:type="dxa"/>
          </w:tcPr>
          <w:p w14:paraId="41E99A9C" w14:textId="64B8FE13" w:rsidR="00117AB7" w:rsidRPr="004F7A6C" w:rsidRDefault="00BE530B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117AB7" w:rsidRPr="004F7A6C">
              <w:rPr>
                <w:rFonts w:asciiTheme="minorHAnsi" w:hAnsiTheme="minorHAnsi" w:cstheme="minorHAnsi"/>
                <w:sz w:val="18"/>
                <w:szCs w:val="16"/>
              </w:rPr>
              <w:t xml:space="preserve">business model </w:t>
            </w:r>
            <w:proofErr w:type="spellStart"/>
            <w:r w:rsidR="00117AB7" w:rsidRPr="004F7A6C">
              <w:rPr>
                <w:rFonts w:asciiTheme="minorHAnsi" w:hAnsiTheme="minorHAnsi" w:cstheme="minorHAnsi"/>
                <w:sz w:val="18"/>
                <w:szCs w:val="16"/>
              </w:rPr>
              <w:t>canvas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di un’impresa dipende anche dalle scelte sulla composizione della catena del valore e dalle decisioni di integrazione verticale</w:t>
            </w:r>
          </w:p>
        </w:tc>
        <w:tc>
          <w:tcPr>
            <w:tcW w:w="425" w:type="dxa"/>
          </w:tcPr>
          <w:p w14:paraId="39DD2EC2" w14:textId="7EF0BEF7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557AB61" w14:textId="070CB9AB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A66659D" w14:textId="77777777" w:rsidTr="00F95970">
        <w:tc>
          <w:tcPr>
            <w:tcW w:w="9640" w:type="dxa"/>
          </w:tcPr>
          <w:p w14:paraId="792FD850" w14:textId="5962F151" w:rsidR="00117AB7" w:rsidRPr="00F70A62" w:rsidRDefault="00BE530B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 economie di scala realizzabili sono limitate, tra l’altro, dalla dimensione dei mercati</w:t>
            </w:r>
          </w:p>
        </w:tc>
        <w:tc>
          <w:tcPr>
            <w:tcW w:w="425" w:type="dxa"/>
          </w:tcPr>
          <w:p w14:paraId="3B8A7797" w14:textId="74DB1312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4A1A9F84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E89F060" w14:textId="77777777" w:rsidTr="00F95970">
        <w:tc>
          <w:tcPr>
            <w:tcW w:w="9640" w:type="dxa"/>
          </w:tcPr>
          <w:p w14:paraId="45552FFF" w14:textId="2B84E721" w:rsidR="00117AB7" w:rsidRPr="00F70A62" w:rsidRDefault="00BE530B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</w:t>
            </w:r>
            <w:r w:rsidR="00117AB7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imprese manifatturier</w:t>
            </w:r>
            <w:r w:rsidR="00191A2F">
              <w:rPr>
                <w:rFonts w:asciiTheme="minorHAnsi" w:hAnsiTheme="minorHAnsi" w:cstheme="minorHAnsi"/>
                <w:sz w:val="18"/>
                <w:szCs w:val="16"/>
              </w:rPr>
              <w:t>e hanno un’intensità di capitale maggiore delle imprese di servizi. Esempi: Luxottica e Telecom</w:t>
            </w:r>
          </w:p>
        </w:tc>
        <w:tc>
          <w:tcPr>
            <w:tcW w:w="425" w:type="dxa"/>
          </w:tcPr>
          <w:p w14:paraId="701F1C21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4871DAA" w14:textId="137797CC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5B3CA1D" w14:textId="77777777" w:rsidTr="00F95970">
        <w:tc>
          <w:tcPr>
            <w:tcW w:w="9640" w:type="dxa"/>
          </w:tcPr>
          <w:p w14:paraId="0CD78931" w14:textId="33DCDED4" w:rsidR="00117AB7" w:rsidRPr="00F70A62" w:rsidRDefault="00E432B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All’estero, le società in mano pubblica sono anche dette public companies</w:t>
            </w:r>
          </w:p>
        </w:tc>
        <w:tc>
          <w:tcPr>
            <w:tcW w:w="425" w:type="dxa"/>
          </w:tcPr>
          <w:p w14:paraId="43B6C915" w14:textId="6B021B8E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564D11E1" w14:textId="6E072321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73020059" w14:textId="77777777" w:rsidTr="00F95970">
        <w:tc>
          <w:tcPr>
            <w:tcW w:w="9640" w:type="dxa"/>
          </w:tcPr>
          <w:p w14:paraId="3D5DB186" w14:textId="66AFD46A" w:rsidR="00117AB7" w:rsidRDefault="00E432B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L’outsourcing può essere realizzato solo dalle imprese che hanno già raggiunto il punto di pareggio</w:t>
            </w:r>
          </w:p>
        </w:tc>
        <w:tc>
          <w:tcPr>
            <w:tcW w:w="425" w:type="dxa"/>
          </w:tcPr>
          <w:p w14:paraId="4E70263D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3F77D3B8" w14:textId="22DBA7C5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6238BC5E" w14:textId="77777777" w:rsidTr="00F95970">
        <w:tc>
          <w:tcPr>
            <w:tcW w:w="9640" w:type="dxa"/>
          </w:tcPr>
          <w:p w14:paraId="2ED4539D" w14:textId="2F405390" w:rsidR="00117AB7" w:rsidRPr="00F70A62" w:rsidRDefault="00E432B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 produttori di beni e servizi sostitutivi potrebbero in futuro anche trasformarsi in “nuovi entranti”</w:t>
            </w:r>
          </w:p>
        </w:tc>
        <w:tc>
          <w:tcPr>
            <w:tcW w:w="425" w:type="dxa"/>
          </w:tcPr>
          <w:p w14:paraId="22987C7D" w14:textId="5FBFF0EE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4EEC81B4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7E2C35A4" w14:textId="77777777" w:rsidTr="00F95970">
        <w:tc>
          <w:tcPr>
            <w:tcW w:w="9640" w:type="dxa"/>
          </w:tcPr>
          <w:p w14:paraId="359F4428" w14:textId="073CFD1B" w:rsidR="00117AB7" w:rsidRPr="00F70A62" w:rsidRDefault="0083035D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L’elasticità dei</w:t>
            </w:r>
            <w:r w:rsidR="00117AB7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costi</w:t>
            </w:r>
            <w:r w:rsidR="00E432B4">
              <w:rPr>
                <w:rFonts w:asciiTheme="minorHAnsi" w:hAnsiTheme="minorHAnsi" w:cstheme="minorHAnsi"/>
                <w:sz w:val="18"/>
                <w:szCs w:val="16"/>
              </w:rPr>
              <w:t>, intesa come rapporto tra costi variabili e costi totali, è necessariamente compresa tra 0 e 1</w:t>
            </w:r>
          </w:p>
        </w:tc>
        <w:tc>
          <w:tcPr>
            <w:tcW w:w="425" w:type="dxa"/>
          </w:tcPr>
          <w:p w14:paraId="3A067C7C" w14:textId="618AB56C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5E2859A" w14:textId="77777777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17AB7" w:rsidRPr="00F70A62" w14:paraId="5CAFD83E" w14:textId="77777777" w:rsidTr="00F95970">
        <w:tc>
          <w:tcPr>
            <w:tcW w:w="9640" w:type="dxa"/>
          </w:tcPr>
          <w:p w14:paraId="0112C679" w14:textId="23CDD51F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Un azionista di minoranza </w:t>
            </w:r>
            <w:r w:rsidR="00E432B4">
              <w:rPr>
                <w:rFonts w:asciiTheme="minorHAnsi" w:hAnsiTheme="minorHAnsi" w:cstheme="minorHAnsi"/>
                <w:sz w:val="18"/>
                <w:szCs w:val="16"/>
              </w:rPr>
              <w:t>non deve investire nell’</w:t>
            </w:r>
            <w:proofErr w:type="spellStart"/>
            <w:r w:rsidR="00E432B4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E432B4">
              <w:rPr>
                <w:rFonts w:asciiTheme="minorHAnsi" w:hAnsiTheme="minorHAnsi" w:cstheme="minorHAnsi"/>
                <w:sz w:val="18"/>
                <w:szCs w:val="16"/>
              </w:rPr>
              <w:t xml:space="preserve"> di imprese che non nominano amministratori indipendenti </w:t>
            </w:r>
          </w:p>
        </w:tc>
        <w:tc>
          <w:tcPr>
            <w:tcW w:w="425" w:type="dxa"/>
          </w:tcPr>
          <w:p w14:paraId="4854C707" w14:textId="288B75F6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76444C9" w14:textId="215EDDB5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282CAD70" w14:textId="77777777" w:rsidTr="00F95970">
        <w:tc>
          <w:tcPr>
            <w:tcW w:w="9640" w:type="dxa"/>
          </w:tcPr>
          <w:p w14:paraId="61079ADD" w14:textId="34C2DE2F" w:rsidR="00117AB7" w:rsidRPr="00F70A62" w:rsidRDefault="00EB19C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CCN è di regola inferiore agli investimenti in Capitale Fisso </w:t>
            </w:r>
          </w:p>
        </w:tc>
        <w:tc>
          <w:tcPr>
            <w:tcW w:w="425" w:type="dxa"/>
          </w:tcPr>
          <w:p w14:paraId="7BCCF00A" w14:textId="093939C9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0021B516" w14:textId="4F6C2AB1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117AB7" w:rsidRPr="00F70A62" w14:paraId="1A87741A" w14:textId="77777777" w:rsidTr="00F95970">
        <w:tc>
          <w:tcPr>
            <w:tcW w:w="9640" w:type="dxa"/>
          </w:tcPr>
          <w:p w14:paraId="55066E1D" w14:textId="276DA3BC" w:rsidR="00117AB7" w:rsidRPr="00F70A62" w:rsidRDefault="00117AB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Un’impresa </w:t>
            </w:r>
            <w:r w:rsidR="00EB19C4">
              <w:rPr>
                <w:rFonts w:asciiTheme="minorHAnsi" w:hAnsiTheme="minorHAnsi" w:cstheme="minorHAnsi"/>
                <w:sz w:val="18"/>
                <w:szCs w:val="16"/>
              </w:rPr>
              <w:t>può vendere più prodotti sul canale all’ingrosso di quanti ne venda sul canale al dettaglio, senza che questo fatto rappresenti un problema</w:t>
            </w:r>
          </w:p>
        </w:tc>
        <w:tc>
          <w:tcPr>
            <w:tcW w:w="425" w:type="dxa"/>
          </w:tcPr>
          <w:p w14:paraId="72BB413F" w14:textId="03AE9C26" w:rsidR="00117AB7" w:rsidRPr="00F70A62" w:rsidRDefault="007D7B9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14C3119D" w14:textId="736A7835" w:rsidR="00117AB7" w:rsidRPr="00F70A62" w:rsidRDefault="00117AB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1C6BE9E3" w14:textId="72F86841" w:rsidR="003D0E7B" w:rsidRPr="00F70A62" w:rsidRDefault="003D0E7B" w:rsidP="003D0E7B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2DF9D772" w14:textId="77777777" w:rsidR="00220C2F" w:rsidRPr="00F70A62" w:rsidRDefault="00220C2F" w:rsidP="002F0219">
      <w:pPr>
        <w:rPr>
          <w:rFonts w:asciiTheme="minorHAnsi" w:hAnsiTheme="minorHAnsi" w:cstheme="minorHAnsi"/>
          <w:sz w:val="18"/>
          <w:szCs w:val="16"/>
        </w:rPr>
      </w:pPr>
    </w:p>
    <w:sectPr w:rsidR="00220C2F" w:rsidRPr="00F70A62" w:rsidSect="00F95970">
      <w:footerReference w:type="even" r:id="rId8"/>
      <w:footerReference w:type="default" r:id="rId9"/>
      <w:headerReference w:type="first" r:id="rId10"/>
      <w:pgSz w:w="11905" w:h="16837"/>
      <w:pgMar w:top="1417" w:right="1134" w:bottom="1134" w:left="1134" w:header="709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674A9" w14:textId="77777777" w:rsidR="00644925" w:rsidRDefault="00644925">
      <w:r>
        <w:separator/>
      </w:r>
    </w:p>
  </w:endnote>
  <w:endnote w:type="continuationSeparator" w:id="0">
    <w:p w14:paraId="41AEE353" w14:textId="77777777" w:rsidR="00644925" w:rsidRDefault="006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665800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EAA278" w14:textId="4D7EE50F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8881DD" w14:textId="77777777" w:rsidR="008743B0" w:rsidRDefault="008743B0" w:rsidP="008743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212652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21EFAE" w14:textId="7F4FD351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BC80F6B" w14:textId="77777777" w:rsidR="00856DA1" w:rsidRPr="00D61ACD" w:rsidRDefault="00856DA1" w:rsidP="008743B0">
    <w:pPr>
      <w:pStyle w:val="Pidipagina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0F504" w14:textId="77777777" w:rsidR="00644925" w:rsidRDefault="00644925">
      <w:r>
        <w:separator/>
      </w:r>
    </w:p>
  </w:footnote>
  <w:footnote w:type="continuationSeparator" w:id="0">
    <w:p w14:paraId="3C48371D" w14:textId="77777777" w:rsidR="00644925" w:rsidRDefault="0064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D6F1" w14:textId="3742BA3B" w:rsidR="00B049AF" w:rsidRPr="00B049AF" w:rsidRDefault="00B049AF" w:rsidP="00B049AF">
    <w:pPr>
      <w:pStyle w:val="Intestazione"/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15EF2A8D" wp14:editId="13401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9D5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3470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233B6"/>
    <w:multiLevelType w:val="hybridMultilevel"/>
    <w:tmpl w:val="8906441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8A0"/>
    <w:rsid w:val="00001A30"/>
    <w:rsid w:val="00004013"/>
    <w:rsid w:val="00006B5D"/>
    <w:rsid w:val="00006D42"/>
    <w:rsid w:val="00010D86"/>
    <w:rsid w:val="000120CF"/>
    <w:rsid w:val="00021A68"/>
    <w:rsid w:val="000323BA"/>
    <w:rsid w:val="00034AA0"/>
    <w:rsid w:val="000353FD"/>
    <w:rsid w:val="00036368"/>
    <w:rsid w:val="000369A2"/>
    <w:rsid w:val="000376FA"/>
    <w:rsid w:val="00041E53"/>
    <w:rsid w:val="00042507"/>
    <w:rsid w:val="00042994"/>
    <w:rsid w:val="0004303B"/>
    <w:rsid w:val="0004340D"/>
    <w:rsid w:val="000449F8"/>
    <w:rsid w:val="00046CA4"/>
    <w:rsid w:val="00053091"/>
    <w:rsid w:val="00055F05"/>
    <w:rsid w:val="000615D9"/>
    <w:rsid w:val="00064685"/>
    <w:rsid w:val="00067A44"/>
    <w:rsid w:val="000719D3"/>
    <w:rsid w:val="00071FA1"/>
    <w:rsid w:val="0007231B"/>
    <w:rsid w:val="0007528D"/>
    <w:rsid w:val="00075F0B"/>
    <w:rsid w:val="00083757"/>
    <w:rsid w:val="00083C3F"/>
    <w:rsid w:val="00083DE1"/>
    <w:rsid w:val="00086CBA"/>
    <w:rsid w:val="000902E2"/>
    <w:rsid w:val="00092552"/>
    <w:rsid w:val="000931CF"/>
    <w:rsid w:val="00093471"/>
    <w:rsid w:val="00094553"/>
    <w:rsid w:val="00096182"/>
    <w:rsid w:val="00096381"/>
    <w:rsid w:val="00096A96"/>
    <w:rsid w:val="000A4BE0"/>
    <w:rsid w:val="000A5ADE"/>
    <w:rsid w:val="000B244A"/>
    <w:rsid w:val="000B358D"/>
    <w:rsid w:val="000B511D"/>
    <w:rsid w:val="000B55D6"/>
    <w:rsid w:val="000C05B4"/>
    <w:rsid w:val="000C1B61"/>
    <w:rsid w:val="000C2FB8"/>
    <w:rsid w:val="000C436D"/>
    <w:rsid w:val="000C4DF9"/>
    <w:rsid w:val="000C5E34"/>
    <w:rsid w:val="000D1913"/>
    <w:rsid w:val="000D5E0F"/>
    <w:rsid w:val="000E1D4A"/>
    <w:rsid w:val="000E2BA6"/>
    <w:rsid w:val="000E3438"/>
    <w:rsid w:val="000E3DE7"/>
    <w:rsid w:val="000E722F"/>
    <w:rsid w:val="000E7E32"/>
    <w:rsid w:val="000E7EE6"/>
    <w:rsid w:val="000F14E2"/>
    <w:rsid w:val="000F2DD1"/>
    <w:rsid w:val="00100106"/>
    <w:rsid w:val="00101530"/>
    <w:rsid w:val="00102B94"/>
    <w:rsid w:val="0011352F"/>
    <w:rsid w:val="00113837"/>
    <w:rsid w:val="001151F9"/>
    <w:rsid w:val="001174E0"/>
    <w:rsid w:val="00117AB7"/>
    <w:rsid w:val="00122D29"/>
    <w:rsid w:val="0012409E"/>
    <w:rsid w:val="00131302"/>
    <w:rsid w:val="00133667"/>
    <w:rsid w:val="00137CF3"/>
    <w:rsid w:val="00141DFC"/>
    <w:rsid w:val="0014273A"/>
    <w:rsid w:val="00151425"/>
    <w:rsid w:val="0015211C"/>
    <w:rsid w:val="001523AE"/>
    <w:rsid w:val="00153A0F"/>
    <w:rsid w:val="00163647"/>
    <w:rsid w:val="001677EE"/>
    <w:rsid w:val="00167D50"/>
    <w:rsid w:val="001721E5"/>
    <w:rsid w:val="00173316"/>
    <w:rsid w:val="001745A7"/>
    <w:rsid w:val="00175663"/>
    <w:rsid w:val="0017571B"/>
    <w:rsid w:val="0017599A"/>
    <w:rsid w:val="00176C40"/>
    <w:rsid w:val="00176E0F"/>
    <w:rsid w:val="001800DC"/>
    <w:rsid w:val="001845D3"/>
    <w:rsid w:val="00191A2F"/>
    <w:rsid w:val="001920DB"/>
    <w:rsid w:val="00197C68"/>
    <w:rsid w:val="001A02E7"/>
    <w:rsid w:val="001A2D68"/>
    <w:rsid w:val="001A317E"/>
    <w:rsid w:val="001A623E"/>
    <w:rsid w:val="001A71FC"/>
    <w:rsid w:val="001B66ED"/>
    <w:rsid w:val="001C1278"/>
    <w:rsid w:val="001C1E82"/>
    <w:rsid w:val="001C5009"/>
    <w:rsid w:val="001C6B15"/>
    <w:rsid w:val="001D19D2"/>
    <w:rsid w:val="001D442C"/>
    <w:rsid w:val="001E3157"/>
    <w:rsid w:val="001E4BE5"/>
    <w:rsid w:val="001E759A"/>
    <w:rsid w:val="001E7CEF"/>
    <w:rsid w:val="001F3172"/>
    <w:rsid w:val="001F5371"/>
    <w:rsid w:val="001F796D"/>
    <w:rsid w:val="002022AC"/>
    <w:rsid w:val="00202EAC"/>
    <w:rsid w:val="002030C7"/>
    <w:rsid w:val="00204734"/>
    <w:rsid w:val="00204743"/>
    <w:rsid w:val="00216001"/>
    <w:rsid w:val="00216613"/>
    <w:rsid w:val="00217734"/>
    <w:rsid w:val="00217905"/>
    <w:rsid w:val="00220C2F"/>
    <w:rsid w:val="00220DA0"/>
    <w:rsid w:val="00221224"/>
    <w:rsid w:val="00221617"/>
    <w:rsid w:val="00221D2F"/>
    <w:rsid w:val="0022501E"/>
    <w:rsid w:val="002275F4"/>
    <w:rsid w:val="00227A25"/>
    <w:rsid w:val="00230E8A"/>
    <w:rsid w:val="0023414A"/>
    <w:rsid w:val="00236224"/>
    <w:rsid w:val="00241DAB"/>
    <w:rsid w:val="00244B1F"/>
    <w:rsid w:val="00245B7E"/>
    <w:rsid w:val="00247B3E"/>
    <w:rsid w:val="002527F9"/>
    <w:rsid w:val="002533E8"/>
    <w:rsid w:val="00255DA2"/>
    <w:rsid w:val="002622CE"/>
    <w:rsid w:val="0026387E"/>
    <w:rsid w:val="00264C51"/>
    <w:rsid w:val="00265CE9"/>
    <w:rsid w:val="00272228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A0653"/>
    <w:rsid w:val="002A42F5"/>
    <w:rsid w:val="002A4366"/>
    <w:rsid w:val="002A789A"/>
    <w:rsid w:val="002B22DC"/>
    <w:rsid w:val="002B2B25"/>
    <w:rsid w:val="002B2F4A"/>
    <w:rsid w:val="002C32BE"/>
    <w:rsid w:val="002C4730"/>
    <w:rsid w:val="002C51DE"/>
    <w:rsid w:val="002C5E69"/>
    <w:rsid w:val="002C6568"/>
    <w:rsid w:val="002D1535"/>
    <w:rsid w:val="002D5A58"/>
    <w:rsid w:val="002D6830"/>
    <w:rsid w:val="002E29AF"/>
    <w:rsid w:val="002E5B34"/>
    <w:rsid w:val="002F0219"/>
    <w:rsid w:val="002F4AB7"/>
    <w:rsid w:val="002F58C2"/>
    <w:rsid w:val="003006A8"/>
    <w:rsid w:val="00300A98"/>
    <w:rsid w:val="0030167E"/>
    <w:rsid w:val="003026D4"/>
    <w:rsid w:val="00305E5F"/>
    <w:rsid w:val="00311AB8"/>
    <w:rsid w:val="00315162"/>
    <w:rsid w:val="003163CB"/>
    <w:rsid w:val="00317046"/>
    <w:rsid w:val="00317A17"/>
    <w:rsid w:val="00322009"/>
    <w:rsid w:val="00324408"/>
    <w:rsid w:val="003274CC"/>
    <w:rsid w:val="003322DA"/>
    <w:rsid w:val="003349B5"/>
    <w:rsid w:val="00336584"/>
    <w:rsid w:val="003447E7"/>
    <w:rsid w:val="00344F79"/>
    <w:rsid w:val="00345EDC"/>
    <w:rsid w:val="00346BB5"/>
    <w:rsid w:val="0035104A"/>
    <w:rsid w:val="0035581E"/>
    <w:rsid w:val="0036772F"/>
    <w:rsid w:val="00370A54"/>
    <w:rsid w:val="00370DCC"/>
    <w:rsid w:val="00372358"/>
    <w:rsid w:val="00376156"/>
    <w:rsid w:val="003822DC"/>
    <w:rsid w:val="00383C4B"/>
    <w:rsid w:val="00386B6B"/>
    <w:rsid w:val="003872CA"/>
    <w:rsid w:val="00390BDC"/>
    <w:rsid w:val="00391579"/>
    <w:rsid w:val="00393732"/>
    <w:rsid w:val="003A0E9D"/>
    <w:rsid w:val="003A5C44"/>
    <w:rsid w:val="003A745E"/>
    <w:rsid w:val="003A7F9F"/>
    <w:rsid w:val="003B0BE4"/>
    <w:rsid w:val="003B0E97"/>
    <w:rsid w:val="003B3A0C"/>
    <w:rsid w:val="003B5537"/>
    <w:rsid w:val="003B6CD7"/>
    <w:rsid w:val="003C2B83"/>
    <w:rsid w:val="003C7CE4"/>
    <w:rsid w:val="003D0E7B"/>
    <w:rsid w:val="003D23E1"/>
    <w:rsid w:val="003E074E"/>
    <w:rsid w:val="003F3EF5"/>
    <w:rsid w:val="003F5ECE"/>
    <w:rsid w:val="003F7ADB"/>
    <w:rsid w:val="004016DF"/>
    <w:rsid w:val="00403C7C"/>
    <w:rsid w:val="00406B1B"/>
    <w:rsid w:val="00412277"/>
    <w:rsid w:val="00417BEE"/>
    <w:rsid w:val="00420C99"/>
    <w:rsid w:val="0042110B"/>
    <w:rsid w:val="0042145D"/>
    <w:rsid w:val="004314C4"/>
    <w:rsid w:val="00437832"/>
    <w:rsid w:val="00442D34"/>
    <w:rsid w:val="00443FE9"/>
    <w:rsid w:val="004454D3"/>
    <w:rsid w:val="0044597B"/>
    <w:rsid w:val="00446778"/>
    <w:rsid w:val="004477AC"/>
    <w:rsid w:val="00451C95"/>
    <w:rsid w:val="0045253C"/>
    <w:rsid w:val="004538FD"/>
    <w:rsid w:val="004567BB"/>
    <w:rsid w:val="00464970"/>
    <w:rsid w:val="00467466"/>
    <w:rsid w:val="0046752C"/>
    <w:rsid w:val="00473793"/>
    <w:rsid w:val="004746BA"/>
    <w:rsid w:val="004752BF"/>
    <w:rsid w:val="00477311"/>
    <w:rsid w:val="004821CB"/>
    <w:rsid w:val="0048220A"/>
    <w:rsid w:val="0048421D"/>
    <w:rsid w:val="004877E0"/>
    <w:rsid w:val="00492B07"/>
    <w:rsid w:val="004932E2"/>
    <w:rsid w:val="00494772"/>
    <w:rsid w:val="004A7FE7"/>
    <w:rsid w:val="004B4400"/>
    <w:rsid w:val="004B6F9F"/>
    <w:rsid w:val="004B76A9"/>
    <w:rsid w:val="004B7CC8"/>
    <w:rsid w:val="004C7E52"/>
    <w:rsid w:val="004D1955"/>
    <w:rsid w:val="004D526A"/>
    <w:rsid w:val="004D73C5"/>
    <w:rsid w:val="004D7B74"/>
    <w:rsid w:val="004E347D"/>
    <w:rsid w:val="004E64E0"/>
    <w:rsid w:val="004E7CA0"/>
    <w:rsid w:val="004F0B06"/>
    <w:rsid w:val="004F73D3"/>
    <w:rsid w:val="004F7A6C"/>
    <w:rsid w:val="005002D3"/>
    <w:rsid w:val="005015C5"/>
    <w:rsid w:val="00510780"/>
    <w:rsid w:val="00510D94"/>
    <w:rsid w:val="00514888"/>
    <w:rsid w:val="00520051"/>
    <w:rsid w:val="0052090A"/>
    <w:rsid w:val="0052636C"/>
    <w:rsid w:val="005273D6"/>
    <w:rsid w:val="005321C4"/>
    <w:rsid w:val="00534F75"/>
    <w:rsid w:val="00536EC3"/>
    <w:rsid w:val="00541AAF"/>
    <w:rsid w:val="00543B1B"/>
    <w:rsid w:val="00571EFF"/>
    <w:rsid w:val="005737BB"/>
    <w:rsid w:val="00585988"/>
    <w:rsid w:val="00592B91"/>
    <w:rsid w:val="00596257"/>
    <w:rsid w:val="005970D4"/>
    <w:rsid w:val="005A056B"/>
    <w:rsid w:val="005A4EF7"/>
    <w:rsid w:val="005A6188"/>
    <w:rsid w:val="005B076D"/>
    <w:rsid w:val="005B143D"/>
    <w:rsid w:val="005B21E8"/>
    <w:rsid w:val="005B5037"/>
    <w:rsid w:val="005B5A70"/>
    <w:rsid w:val="005C1E97"/>
    <w:rsid w:val="005C2879"/>
    <w:rsid w:val="005C6DF1"/>
    <w:rsid w:val="005D050D"/>
    <w:rsid w:val="005D16CA"/>
    <w:rsid w:val="005D38CF"/>
    <w:rsid w:val="005D4FE9"/>
    <w:rsid w:val="005D5AD6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2212"/>
    <w:rsid w:val="0061493B"/>
    <w:rsid w:val="00616273"/>
    <w:rsid w:val="00622E81"/>
    <w:rsid w:val="006243B8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478C"/>
    <w:rsid w:val="00644925"/>
    <w:rsid w:val="00645480"/>
    <w:rsid w:val="00650DEF"/>
    <w:rsid w:val="00652D0A"/>
    <w:rsid w:val="00657242"/>
    <w:rsid w:val="006607C4"/>
    <w:rsid w:val="00660F11"/>
    <w:rsid w:val="00667DD5"/>
    <w:rsid w:val="006716E4"/>
    <w:rsid w:val="00671A44"/>
    <w:rsid w:val="00672847"/>
    <w:rsid w:val="00674C1C"/>
    <w:rsid w:val="00676AEC"/>
    <w:rsid w:val="00680C70"/>
    <w:rsid w:val="00681014"/>
    <w:rsid w:val="00681319"/>
    <w:rsid w:val="0068406B"/>
    <w:rsid w:val="00686784"/>
    <w:rsid w:val="00686C91"/>
    <w:rsid w:val="00692108"/>
    <w:rsid w:val="00693F9D"/>
    <w:rsid w:val="0069420C"/>
    <w:rsid w:val="006A0CDB"/>
    <w:rsid w:val="006A1256"/>
    <w:rsid w:val="006A4505"/>
    <w:rsid w:val="006A46F1"/>
    <w:rsid w:val="006A4C5E"/>
    <w:rsid w:val="006A761E"/>
    <w:rsid w:val="006B2D44"/>
    <w:rsid w:val="006B680F"/>
    <w:rsid w:val="006C5D4F"/>
    <w:rsid w:val="006C6B37"/>
    <w:rsid w:val="006D26B7"/>
    <w:rsid w:val="006D6429"/>
    <w:rsid w:val="006E04EA"/>
    <w:rsid w:val="006E2F4A"/>
    <w:rsid w:val="006F3758"/>
    <w:rsid w:val="006F574A"/>
    <w:rsid w:val="006F665E"/>
    <w:rsid w:val="006F741D"/>
    <w:rsid w:val="0070045C"/>
    <w:rsid w:val="00700A8D"/>
    <w:rsid w:val="00700FA0"/>
    <w:rsid w:val="00701AB3"/>
    <w:rsid w:val="00702FCC"/>
    <w:rsid w:val="0070315E"/>
    <w:rsid w:val="00703D68"/>
    <w:rsid w:val="007067E9"/>
    <w:rsid w:val="0071206B"/>
    <w:rsid w:val="007135F2"/>
    <w:rsid w:val="00714B0A"/>
    <w:rsid w:val="007210EA"/>
    <w:rsid w:val="00723F88"/>
    <w:rsid w:val="0073468A"/>
    <w:rsid w:val="007523CF"/>
    <w:rsid w:val="00752F64"/>
    <w:rsid w:val="00756654"/>
    <w:rsid w:val="00760134"/>
    <w:rsid w:val="007623F6"/>
    <w:rsid w:val="00766E03"/>
    <w:rsid w:val="00771A54"/>
    <w:rsid w:val="00774BD4"/>
    <w:rsid w:val="007776BB"/>
    <w:rsid w:val="00781CA9"/>
    <w:rsid w:val="0078381E"/>
    <w:rsid w:val="00783DBA"/>
    <w:rsid w:val="007846A0"/>
    <w:rsid w:val="00785A55"/>
    <w:rsid w:val="00787E58"/>
    <w:rsid w:val="0079533E"/>
    <w:rsid w:val="00797BB0"/>
    <w:rsid w:val="007A1CF4"/>
    <w:rsid w:val="007A5628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D23A9"/>
    <w:rsid w:val="007D7B99"/>
    <w:rsid w:val="007E22CD"/>
    <w:rsid w:val="007E59B3"/>
    <w:rsid w:val="007E78ED"/>
    <w:rsid w:val="007F08AC"/>
    <w:rsid w:val="007F1D7D"/>
    <w:rsid w:val="007F457E"/>
    <w:rsid w:val="007F4B8D"/>
    <w:rsid w:val="00801C1C"/>
    <w:rsid w:val="00807D7D"/>
    <w:rsid w:val="00811FB5"/>
    <w:rsid w:val="008149B2"/>
    <w:rsid w:val="00815293"/>
    <w:rsid w:val="0081647D"/>
    <w:rsid w:val="00826469"/>
    <w:rsid w:val="00826A92"/>
    <w:rsid w:val="00826ED0"/>
    <w:rsid w:val="0083035D"/>
    <w:rsid w:val="008308D2"/>
    <w:rsid w:val="00835863"/>
    <w:rsid w:val="00840E86"/>
    <w:rsid w:val="0084265D"/>
    <w:rsid w:val="00843609"/>
    <w:rsid w:val="00843DC9"/>
    <w:rsid w:val="00845952"/>
    <w:rsid w:val="00846D4B"/>
    <w:rsid w:val="00851289"/>
    <w:rsid w:val="0085211B"/>
    <w:rsid w:val="008521BC"/>
    <w:rsid w:val="00852B42"/>
    <w:rsid w:val="00854DF1"/>
    <w:rsid w:val="00856390"/>
    <w:rsid w:val="00856DA1"/>
    <w:rsid w:val="00860DBE"/>
    <w:rsid w:val="008621D6"/>
    <w:rsid w:val="008623EA"/>
    <w:rsid w:val="0086288D"/>
    <w:rsid w:val="00863A0A"/>
    <w:rsid w:val="00866672"/>
    <w:rsid w:val="008674F6"/>
    <w:rsid w:val="008743B0"/>
    <w:rsid w:val="008819B3"/>
    <w:rsid w:val="00882A05"/>
    <w:rsid w:val="00883F94"/>
    <w:rsid w:val="00890A64"/>
    <w:rsid w:val="008913D4"/>
    <w:rsid w:val="00891489"/>
    <w:rsid w:val="00891ADC"/>
    <w:rsid w:val="00892118"/>
    <w:rsid w:val="008943E5"/>
    <w:rsid w:val="00895EC5"/>
    <w:rsid w:val="008964D5"/>
    <w:rsid w:val="00896E36"/>
    <w:rsid w:val="00897D64"/>
    <w:rsid w:val="00897E32"/>
    <w:rsid w:val="008A0473"/>
    <w:rsid w:val="008A3F68"/>
    <w:rsid w:val="008A4C07"/>
    <w:rsid w:val="008A7F78"/>
    <w:rsid w:val="008B26CE"/>
    <w:rsid w:val="008B2CCD"/>
    <w:rsid w:val="008B311B"/>
    <w:rsid w:val="008B4BEC"/>
    <w:rsid w:val="008B6326"/>
    <w:rsid w:val="008C5B2F"/>
    <w:rsid w:val="008C64AA"/>
    <w:rsid w:val="008C672B"/>
    <w:rsid w:val="008D0D86"/>
    <w:rsid w:val="008D1D62"/>
    <w:rsid w:val="008D246B"/>
    <w:rsid w:val="008D54A6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2D0F"/>
    <w:rsid w:val="008F3955"/>
    <w:rsid w:val="008F3CA3"/>
    <w:rsid w:val="008F6E9F"/>
    <w:rsid w:val="008F6F84"/>
    <w:rsid w:val="008F7928"/>
    <w:rsid w:val="008F7C10"/>
    <w:rsid w:val="0090072D"/>
    <w:rsid w:val="0090792C"/>
    <w:rsid w:val="00912D80"/>
    <w:rsid w:val="00913503"/>
    <w:rsid w:val="00924E8C"/>
    <w:rsid w:val="00925694"/>
    <w:rsid w:val="00925F70"/>
    <w:rsid w:val="00925F72"/>
    <w:rsid w:val="00932BB5"/>
    <w:rsid w:val="00933476"/>
    <w:rsid w:val="0093596C"/>
    <w:rsid w:val="009376CF"/>
    <w:rsid w:val="00941B5C"/>
    <w:rsid w:val="00941C37"/>
    <w:rsid w:val="0094307D"/>
    <w:rsid w:val="00943C55"/>
    <w:rsid w:val="00944173"/>
    <w:rsid w:val="009452F6"/>
    <w:rsid w:val="00954085"/>
    <w:rsid w:val="00954BCB"/>
    <w:rsid w:val="009560E2"/>
    <w:rsid w:val="009603EE"/>
    <w:rsid w:val="00960934"/>
    <w:rsid w:val="00960B64"/>
    <w:rsid w:val="00960D81"/>
    <w:rsid w:val="00961C2F"/>
    <w:rsid w:val="00961D72"/>
    <w:rsid w:val="00964A65"/>
    <w:rsid w:val="00967876"/>
    <w:rsid w:val="00970D30"/>
    <w:rsid w:val="009734A3"/>
    <w:rsid w:val="009807DF"/>
    <w:rsid w:val="009812DE"/>
    <w:rsid w:val="00982DB4"/>
    <w:rsid w:val="00985906"/>
    <w:rsid w:val="009862F1"/>
    <w:rsid w:val="009871E5"/>
    <w:rsid w:val="00993326"/>
    <w:rsid w:val="00993994"/>
    <w:rsid w:val="009A0512"/>
    <w:rsid w:val="009A2C77"/>
    <w:rsid w:val="009A3465"/>
    <w:rsid w:val="009A3C07"/>
    <w:rsid w:val="009A4E62"/>
    <w:rsid w:val="009A548B"/>
    <w:rsid w:val="009A76B3"/>
    <w:rsid w:val="009B1A98"/>
    <w:rsid w:val="009C53E4"/>
    <w:rsid w:val="009D055D"/>
    <w:rsid w:val="009D20BC"/>
    <w:rsid w:val="009E108E"/>
    <w:rsid w:val="009E5396"/>
    <w:rsid w:val="009E5452"/>
    <w:rsid w:val="009E5CD0"/>
    <w:rsid w:val="009E62AD"/>
    <w:rsid w:val="009F61C2"/>
    <w:rsid w:val="00A02AB4"/>
    <w:rsid w:val="00A05B8C"/>
    <w:rsid w:val="00A0616D"/>
    <w:rsid w:val="00A06EA3"/>
    <w:rsid w:val="00A078A3"/>
    <w:rsid w:val="00A07AB0"/>
    <w:rsid w:val="00A12684"/>
    <w:rsid w:val="00A133C2"/>
    <w:rsid w:val="00A135A6"/>
    <w:rsid w:val="00A13615"/>
    <w:rsid w:val="00A176D2"/>
    <w:rsid w:val="00A21659"/>
    <w:rsid w:val="00A21704"/>
    <w:rsid w:val="00A25CD7"/>
    <w:rsid w:val="00A30320"/>
    <w:rsid w:val="00A336EE"/>
    <w:rsid w:val="00A348B5"/>
    <w:rsid w:val="00A36BB2"/>
    <w:rsid w:val="00A405C8"/>
    <w:rsid w:val="00A40821"/>
    <w:rsid w:val="00A4220E"/>
    <w:rsid w:val="00A43499"/>
    <w:rsid w:val="00A473E9"/>
    <w:rsid w:val="00A47DE5"/>
    <w:rsid w:val="00A52DE2"/>
    <w:rsid w:val="00A554DB"/>
    <w:rsid w:val="00A57404"/>
    <w:rsid w:val="00A57D20"/>
    <w:rsid w:val="00A602C5"/>
    <w:rsid w:val="00A70B8F"/>
    <w:rsid w:val="00A74EEC"/>
    <w:rsid w:val="00A774DA"/>
    <w:rsid w:val="00A80321"/>
    <w:rsid w:val="00A811EA"/>
    <w:rsid w:val="00A859B0"/>
    <w:rsid w:val="00A8642C"/>
    <w:rsid w:val="00A86FEC"/>
    <w:rsid w:val="00A870AA"/>
    <w:rsid w:val="00A9023A"/>
    <w:rsid w:val="00A94CA5"/>
    <w:rsid w:val="00A951EA"/>
    <w:rsid w:val="00AA18A8"/>
    <w:rsid w:val="00AA43FA"/>
    <w:rsid w:val="00AA4A01"/>
    <w:rsid w:val="00AB4637"/>
    <w:rsid w:val="00AB5DD5"/>
    <w:rsid w:val="00AB625A"/>
    <w:rsid w:val="00AB72C1"/>
    <w:rsid w:val="00AC215B"/>
    <w:rsid w:val="00AC277A"/>
    <w:rsid w:val="00AC28F7"/>
    <w:rsid w:val="00AC3CEB"/>
    <w:rsid w:val="00AC5CF1"/>
    <w:rsid w:val="00AC5F1C"/>
    <w:rsid w:val="00AD0885"/>
    <w:rsid w:val="00AD1495"/>
    <w:rsid w:val="00AD2C55"/>
    <w:rsid w:val="00AD786E"/>
    <w:rsid w:val="00AE050B"/>
    <w:rsid w:val="00AE08F9"/>
    <w:rsid w:val="00AE093F"/>
    <w:rsid w:val="00AE19FF"/>
    <w:rsid w:val="00AE3023"/>
    <w:rsid w:val="00AE63AB"/>
    <w:rsid w:val="00AE76F6"/>
    <w:rsid w:val="00AF338A"/>
    <w:rsid w:val="00AF3A88"/>
    <w:rsid w:val="00AF5353"/>
    <w:rsid w:val="00AF76CE"/>
    <w:rsid w:val="00B029F7"/>
    <w:rsid w:val="00B03767"/>
    <w:rsid w:val="00B04279"/>
    <w:rsid w:val="00B049AF"/>
    <w:rsid w:val="00B1122F"/>
    <w:rsid w:val="00B1127D"/>
    <w:rsid w:val="00B134B6"/>
    <w:rsid w:val="00B1370D"/>
    <w:rsid w:val="00B14672"/>
    <w:rsid w:val="00B20353"/>
    <w:rsid w:val="00B203C5"/>
    <w:rsid w:val="00B21EFA"/>
    <w:rsid w:val="00B247A7"/>
    <w:rsid w:val="00B274A1"/>
    <w:rsid w:val="00B31F27"/>
    <w:rsid w:val="00B32EBF"/>
    <w:rsid w:val="00B3396D"/>
    <w:rsid w:val="00B34499"/>
    <w:rsid w:val="00B37D58"/>
    <w:rsid w:val="00B401B8"/>
    <w:rsid w:val="00B4071E"/>
    <w:rsid w:val="00B443B8"/>
    <w:rsid w:val="00B45934"/>
    <w:rsid w:val="00B507E7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75138"/>
    <w:rsid w:val="00B813D3"/>
    <w:rsid w:val="00B816BD"/>
    <w:rsid w:val="00B853F4"/>
    <w:rsid w:val="00B910E5"/>
    <w:rsid w:val="00B93642"/>
    <w:rsid w:val="00BA246C"/>
    <w:rsid w:val="00BA289F"/>
    <w:rsid w:val="00BB2633"/>
    <w:rsid w:val="00BB5703"/>
    <w:rsid w:val="00BB5DE6"/>
    <w:rsid w:val="00BC3D58"/>
    <w:rsid w:val="00BC7A61"/>
    <w:rsid w:val="00BD10EF"/>
    <w:rsid w:val="00BD71F3"/>
    <w:rsid w:val="00BE3B72"/>
    <w:rsid w:val="00BE530B"/>
    <w:rsid w:val="00BE6B78"/>
    <w:rsid w:val="00BF0885"/>
    <w:rsid w:val="00BF15C3"/>
    <w:rsid w:val="00BF1707"/>
    <w:rsid w:val="00BF3750"/>
    <w:rsid w:val="00BF5372"/>
    <w:rsid w:val="00BF5D1F"/>
    <w:rsid w:val="00BF6D4A"/>
    <w:rsid w:val="00BF6D99"/>
    <w:rsid w:val="00C0160D"/>
    <w:rsid w:val="00C05691"/>
    <w:rsid w:val="00C12AC8"/>
    <w:rsid w:val="00C14CD7"/>
    <w:rsid w:val="00C178E1"/>
    <w:rsid w:val="00C17F23"/>
    <w:rsid w:val="00C21275"/>
    <w:rsid w:val="00C21747"/>
    <w:rsid w:val="00C274E2"/>
    <w:rsid w:val="00C35F66"/>
    <w:rsid w:val="00C37CCC"/>
    <w:rsid w:val="00C40621"/>
    <w:rsid w:val="00C4208E"/>
    <w:rsid w:val="00C42113"/>
    <w:rsid w:val="00C44F4C"/>
    <w:rsid w:val="00C45710"/>
    <w:rsid w:val="00C46299"/>
    <w:rsid w:val="00C47972"/>
    <w:rsid w:val="00C51A2B"/>
    <w:rsid w:val="00C56337"/>
    <w:rsid w:val="00C56960"/>
    <w:rsid w:val="00C57924"/>
    <w:rsid w:val="00C62315"/>
    <w:rsid w:val="00C63621"/>
    <w:rsid w:val="00C64015"/>
    <w:rsid w:val="00C6612D"/>
    <w:rsid w:val="00C70087"/>
    <w:rsid w:val="00C70C6A"/>
    <w:rsid w:val="00C7167B"/>
    <w:rsid w:val="00C73F70"/>
    <w:rsid w:val="00C74344"/>
    <w:rsid w:val="00C74EC9"/>
    <w:rsid w:val="00C77A92"/>
    <w:rsid w:val="00C77BEA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971D1"/>
    <w:rsid w:val="00CA0E27"/>
    <w:rsid w:val="00CA1C27"/>
    <w:rsid w:val="00CA230B"/>
    <w:rsid w:val="00CA3C00"/>
    <w:rsid w:val="00CB2322"/>
    <w:rsid w:val="00CB72B2"/>
    <w:rsid w:val="00CB7A74"/>
    <w:rsid w:val="00CC2785"/>
    <w:rsid w:val="00CC471B"/>
    <w:rsid w:val="00CC4C02"/>
    <w:rsid w:val="00CC5C89"/>
    <w:rsid w:val="00CC6124"/>
    <w:rsid w:val="00CD0E0C"/>
    <w:rsid w:val="00CD2C69"/>
    <w:rsid w:val="00CD49E0"/>
    <w:rsid w:val="00CD4B52"/>
    <w:rsid w:val="00CD7665"/>
    <w:rsid w:val="00CE4E52"/>
    <w:rsid w:val="00CF0BC4"/>
    <w:rsid w:val="00CF49AE"/>
    <w:rsid w:val="00CF6CC6"/>
    <w:rsid w:val="00D01530"/>
    <w:rsid w:val="00D03522"/>
    <w:rsid w:val="00D05830"/>
    <w:rsid w:val="00D06098"/>
    <w:rsid w:val="00D06137"/>
    <w:rsid w:val="00D10750"/>
    <w:rsid w:val="00D126C5"/>
    <w:rsid w:val="00D14512"/>
    <w:rsid w:val="00D1696F"/>
    <w:rsid w:val="00D2087B"/>
    <w:rsid w:val="00D20B3E"/>
    <w:rsid w:val="00D227B7"/>
    <w:rsid w:val="00D311A6"/>
    <w:rsid w:val="00D33214"/>
    <w:rsid w:val="00D35E64"/>
    <w:rsid w:val="00D42FF1"/>
    <w:rsid w:val="00D521B2"/>
    <w:rsid w:val="00D6073A"/>
    <w:rsid w:val="00D619B3"/>
    <w:rsid w:val="00D666C5"/>
    <w:rsid w:val="00D701EA"/>
    <w:rsid w:val="00D7143C"/>
    <w:rsid w:val="00D72E95"/>
    <w:rsid w:val="00D73D19"/>
    <w:rsid w:val="00D771CC"/>
    <w:rsid w:val="00D9643B"/>
    <w:rsid w:val="00D9721F"/>
    <w:rsid w:val="00D977A0"/>
    <w:rsid w:val="00D97A2E"/>
    <w:rsid w:val="00DA095F"/>
    <w:rsid w:val="00DB3614"/>
    <w:rsid w:val="00DB482B"/>
    <w:rsid w:val="00DB7264"/>
    <w:rsid w:val="00DC0619"/>
    <w:rsid w:val="00DC4114"/>
    <w:rsid w:val="00DC52A5"/>
    <w:rsid w:val="00DC5FDA"/>
    <w:rsid w:val="00DC619C"/>
    <w:rsid w:val="00DC75CB"/>
    <w:rsid w:val="00DD0A53"/>
    <w:rsid w:val="00DD348F"/>
    <w:rsid w:val="00DD6513"/>
    <w:rsid w:val="00DE3E32"/>
    <w:rsid w:val="00DE4DC8"/>
    <w:rsid w:val="00DE5782"/>
    <w:rsid w:val="00DF4714"/>
    <w:rsid w:val="00DF50D8"/>
    <w:rsid w:val="00DF6377"/>
    <w:rsid w:val="00DF7CCD"/>
    <w:rsid w:val="00E06264"/>
    <w:rsid w:val="00E064AC"/>
    <w:rsid w:val="00E13AAB"/>
    <w:rsid w:val="00E14500"/>
    <w:rsid w:val="00E1454B"/>
    <w:rsid w:val="00E14D1C"/>
    <w:rsid w:val="00E15283"/>
    <w:rsid w:val="00E16121"/>
    <w:rsid w:val="00E21500"/>
    <w:rsid w:val="00E23215"/>
    <w:rsid w:val="00E24E3B"/>
    <w:rsid w:val="00E25E07"/>
    <w:rsid w:val="00E26BCF"/>
    <w:rsid w:val="00E27617"/>
    <w:rsid w:val="00E308B3"/>
    <w:rsid w:val="00E31664"/>
    <w:rsid w:val="00E3234E"/>
    <w:rsid w:val="00E338A5"/>
    <w:rsid w:val="00E341D1"/>
    <w:rsid w:val="00E3500E"/>
    <w:rsid w:val="00E417E8"/>
    <w:rsid w:val="00E432B4"/>
    <w:rsid w:val="00E448F3"/>
    <w:rsid w:val="00E44996"/>
    <w:rsid w:val="00E522F3"/>
    <w:rsid w:val="00E533B0"/>
    <w:rsid w:val="00E53CA8"/>
    <w:rsid w:val="00E53E20"/>
    <w:rsid w:val="00E5415C"/>
    <w:rsid w:val="00E5437C"/>
    <w:rsid w:val="00E62D66"/>
    <w:rsid w:val="00E6437E"/>
    <w:rsid w:val="00E65B3D"/>
    <w:rsid w:val="00E65E14"/>
    <w:rsid w:val="00E65FF7"/>
    <w:rsid w:val="00E7692D"/>
    <w:rsid w:val="00E840A3"/>
    <w:rsid w:val="00E87D49"/>
    <w:rsid w:val="00E87EB9"/>
    <w:rsid w:val="00E91983"/>
    <w:rsid w:val="00EA6CF1"/>
    <w:rsid w:val="00EA6EEA"/>
    <w:rsid w:val="00EA7C09"/>
    <w:rsid w:val="00EB19C4"/>
    <w:rsid w:val="00EB77D8"/>
    <w:rsid w:val="00EB7879"/>
    <w:rsid w:val="00EC063D"/>
    <w:rsid w:val="00EC06BA"/>
    <w:rsid w:val="00EC4837"/>
    <w:rsid w:val="00EC495A"/>
    <w:rsid w:val="00EC49EC"/>
    <w:rsid w:val="00EC557D"/>
    <w:rsid w:val="00EC7E38"/>
    <w:rsid w:val="00ED1A98"/>
    <w:rsid w:val="00ED2272"/>
    <w:rsid w:val="00ED3BBB"/>
    <w:rsid w:val="00ED45B3"/>
    <w:rsid w:val="00ED4E7E"/>
    <w:rsid w:val="00ED6919"/>
    <w:rsid w:val="00EE1E4D"/>
    <w:rsid w:val="00EE4CD8"/>
    <w:rsid w:val="00EE52D6"/>
    <w:rsid w:val="00EE5466"/>
    <w:rsid w:val="00EE5F25"/>
    <w:rsid w:val="00EF0B34"/>
    <w:rsid w:val="00EF1712"/>
    <w:rsid w:val="00EF2E90"/>
    <w:rsid w:val="00EF6E89"/>
    <w:rsid w:val="00F1168A"/>
    <w:rsid w:val="00F20CC6"/>
    <w:rsid w:val="00F40000"/>
    <w:rsid w:val="00F41058"/>
    <w:rsid w:val="00F416FF"/>
    <w:rsid w:val="00F42297"/>
    <w:rsid w:val="00F4397F"/>
    <w:rsid w:val="00F440C7"/>
    <w:rsid w:val="00F45E4C"/>
    <w:rsid w:val="00F53C8F"/>
    <w:rsid w:val="00F555CB"/>
    <w:rsid w:val="00F558D7"/>
    <w:rsid w:val="00F62411"/>
    <w:rsid w:val="00F63EBB"/>
    <w:rsid w:val="00F665E9"/>
    <w:rsid w:val="00F67AD0"/>
    <w:rsid w:val="00F70A62"/>
    <w:rsid w:val="00F71774"/>
    <w:rsid w:val="00F72D93"/>
    <w:rsid w:val="00F74621"/>
    <w:rsid w:val="00F75436"/>
    <w:rsid w:val="00F82F52"/>
    <w:rsid w:val="00F848F7"/>
    <w:rsid w:val="00F94CD7"/>
    <w:rsid w:val="00F950B8"/>
    <w:rsid w:val="00F95970"/>
    <w:rsid w:val="00FA2114"/>
    <w:rsid w:val="00FA45BC"/>
    <w:rsid w:val="00FA5A65"/>
    <w:rsid w:val="00FA7740"/>
    <w:rsid w:val="00FB1321"/>
    <w:rsid w:val="00FB41B1"/>
    <w:rsid w:val="00FC01FC"/>
    <w:rsid w:val="00FC7973"/>
    <w:rsid w:val="00FD1C62"/>
    <w:rsid w:val="00FD38CD"/>
    <w:rsid w:val="00FD3DE0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1E105D52-A958-CE43-9111-BC8CFA2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87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80669-9D2A-424F-A41E-9CBB6973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4</cp:revision>
  <cp:lastPrinted>2017-01-06T10:45:00Z</cp:lastPrinted>
  <dcterms:created xsi:type="dcterms:W3CDTF">2019-01-16T22:04:00Z</dcterms:created>
  <dcterms:modified xsi:type="dcterms:W3CDTF">2019-01-21T20:10:00Z</dcterms:modified>
</cp:coreProperties>
</file>