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1644" w14:textId="77777777" w:rsidR="00DF50D8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ECONOMIA E GESTIONE DELLE IMPRESE</w:t>
      </w:r>
    </w:p>
    <w:p w14:paraId="3540DE22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1496975F" w14:textId="77777777" w:rsidR="00C57924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PROVA SCRITTA</w:t>
      </w:r>
    </w:p>
    <w:p w14:paraId="7039C2E5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72F6AB8C" w14:textId="3C4114AB" w:rsidR="00C57924" w:rsidRPr="00EA6EEA" w:rsidRDefault="00B61559" w:rsidP="00C579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 w:rsidR="007523CF">
        <w:rPr>
          <w:rFonts w:asciiTheme="minorHAnsi" w:hAnsiTheme="minorHAnsi" w:cstheme="minorHAnsi"/>
        </w:rPr>
        <w:t xml:space="preserve"> </w:t>
      </w:r>
      <w:r w:rsidR="00C14CD7">
        <w:rPr>
          <w:rFonts w:asciiTheme="minorHAnsi" w:hAnsiTheme="minorHAnsi" w:cstheme="minorHAnsi"/>
        </w:rPr>
        <w:t>GENNAIO</w:t>
      </w:r>
      <w:r w:rsidR="007523CF">
        <w:rPr>
          <w:rFonts w:asciiTheme="minorHAnsi" w:hAnsiTheme="minorHAnsi" w:cstheme="minorHAnsi"/>
        </w:rPr>
        <w:t xml:space="preserve"> </w:t>
      </w:r>
      <w:r w:rsidR="00C14CD7">
        <w:rPr>
          <w:rFonts w:asciiTheme="minorHAnsi" w:hAnsiTheme="minorHAnsi" w:cstheme="minorHAnsi"/>
        </w:rPr>
        <w:t>2017</w:t>
      </w:r>
    </w:p>
    <w:p w14:paraId="7C200A79" w14:textId="77777777" w:rsidR="00DF50D8" w:rsidRPr="00EA6EEA" w:rsidRDefault="00DF50D8">
      <w:pPr>
        <w:rPr>
          <w:rFonts w:asciiTheme="minorHAnsi" w:hAnsiTheme="minorHAnsi" w:cstheme="minorHAnsi"/>
        </w:rPr>
      </w:pPr>
    </w:p>
    <w:p w14:paraId="743EC475" w14:textId="77777777" w:rsidR="00DF50D8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 xml:space="preserve">TEMPO DISPONIBILE: </w:t>
      </w:r>
      <w:proofErr w:type="gramStart"/>
      <w:r w:rsidRPr="00EA6EEA">
        <w:rPr>
          <w:rFonts w:asciiTheme="minorHAnsi" w:hAnsiTheme="minorHAnsi" w:cstheme="minorHAnsi"/>
        </w:rPr>
        <w:t>60</w:t>
      </w:r>
      <w:proofErr w:type="gramEnd"/>
      <w:r w:rsidRPr="00EA6EEA">
        <w:rPr>
          <w:rFonts w:asciiTheme="minorHAnsi" w:hAnsiTheme="minorHAnsi" w:cstheme="minorHAnsi"/>
        </w:rPr>
        <w:t xml:space="preserve"> MINUTI</w:t>
      </w:r>
    </w:p>
    <w:p w14:paraId="2703AA20" w14:textId="77777777" w:rsidR="00C57924" w:rsidRPr="00EA6EEA" w:rsidRDefault="00C57924">
      <w:pPr>
        <w:rPr>
          <w:rFonts w:asciiTheme="minorHAnsi" w:hAnsiTheme="minorHAnsi" w:cstheme="minorHAnsi"/>
        </w:rPr>
      </w:pPr>
    </w:p>
    <w:p w14:paraId="52A25D93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NOME E COGNOME</w:t>
      </w:r>
      <w:r w:rsidR="00C57924" w:rsidRPr="00EA6EEA">
        <w:rPr>
          <w:rFonts w:asciiTheme="minorHAnsi" w:hAnsiTheme="minorHAnsi" w:cstheme="minorHAnsi"/>
        </w:rPr>
        <w:t xml:space="preserve"> __________________________________________________________</w:t>
      </w:r>
    </w:p>
    <w:p w14:paraId="39ECA2F9" w14:textId="77777777" w:rsidR="00E44996" w:rsidRPr="00EA6EEA" w:rsidRDefault="00E44996">
      <w:pPr>
        <w:rPr>
          <w:rFonts w:asciiTheme="minorHAnsi" w:hAnsiTheme="minorHAnsi" w:cstheme="minorHAnsi"/>
        </w:rPr>
      </w:pPr>
    </w:p>
    <w:p w14:paraId="46350ABD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RIGA</w:t>
      </w:r>
      <w:r w:rsidR="00E44996" w:rsidRPr="00EA6EEA">
        <w:rPr>
          <w:rFonts w:asciiTheme="minorHAnsi" w:hAnsiTheme="minorHAnsi" w:cstheme="minorHAnsi"/>
        </w:rPr>
        <w:t>_________ C</w:t>
      </w:r>
      <w:r w:rsidRPr="00EA6EEA">
        <w:rPr>
          <w:rFonts w:asciiTheme="minorHAnsi" w:hAnsiTheme="minorHAnsi" w:cstheme="minorHAnsi"/>
        </w:rPr>
        <w:t>OLONNA</w:t>
      </w:r>
      <w:r w:rsidR="00E44996" w:rsidRPr="00EA6EEA">
        <w:rPr>
          <w:rFonts w:asciiTheme="minorHAnsi" w:hAnsiTheme="minorHAnsi" w:cstheme="minorHAnsi"/>
        </w:rPr>
        <w:t xml:space="preserve">__________ </w:t>
      </w:r>
      <w:r w:rsidRPr="00EA6EEA">
        <w:rPr>
          <w:rFonts w:asciiTheme="minorHAnsi" w:hAnsiTheme="minorHAnsi" w:cstheme="minorHAnsi"/>
        </w:rPr>
        <w:t>NUMERO DI MATRICOLA</w:t>
      </w:r>
      <w:r w:rsidR="00E44996" w:rsidRPr="00EA6EEA">
        <w:rPr>
          <w:rFonts w:asciiTheme="minorHAnsi" w:hAnsiTheme="minorHAnsi" w:cstheme="minorHAnsi"/>
        </w:rPr>
        <w:t>_______________________</w:t>
      </w:r>
    </w:p>
    <w:p w14:paraId="7BE9DE28" w14:textId="77777777" w:rsidR="001800DC" w:rsidRPr="00EA6EEA" w:rsidRDefault="001800DC" w:rsidP="001800DC">
      <w:pPr>
        <w:rPr>
          <w:rFonts w:asciiTheme="minorHAnsi" w:hAnsiTheme="minorHAnsi" w:cstheme="minorHAnsi"/>
        </w:rPr>
      </w:pPr>
    </w:p>
    <w:p w14:paraId="55FC9B24" w14:textId="12376E63" w:rsidR="00220DA0" w:rsidRPr="00220DA0" w:rsidRDefault="007F1D7D" w:rsidP="00220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8E39F" wp14:editId="4761110B">
                <wp:simplePos x="0" y="0"/>
                <wp:positionH relativeFrom="column">
                  <wp:posOffset>4956810</wp:posOffset>
                </wp:positionH>
                <wp:positionV relativeFrom="paragraph">
                  <wp:posOffset>57785</wp:posOffset>
                </wp:positionV>
                <wp:extent cx="101600" cy="107950"/>
                <wp:effectExtent l="12700" t="10160" r="1270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0.3pt;margin-top:4.55pt;width: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" strokeweight="1.5pt"/>
            </w:pict>
          </mc:Fallback>
        </mc:AlternateContent>
      </w:r>
      <w:r w:rsidR="00771A54">
        <w:rPr>
          <w:rFonts w:asciiTheme="minorHAnsi" w:hAnsiTheme="minorHAnsi" w:cstheme="minorHAnsi"/>
        </w:rPr>
        <w:t xml:space="preserve">CASI SPECIALI: </w:t>
      </w:r>
      <w:r w:rsidR="00220DA0" w:rsidRPr="00220DA0">
        <w:rPr>
          <w:rFonts w:asciiTheme="minorHAnsi" w:hAnsiTheme="minorHAnsi" w:cstheme="minorHAnsi"/>
        </w:rPr>
        <w:t>NEL MIO PIANO DI STUDI QUESTO ESAME VALE</w:t>
      </w:r>
      <w:r w:rsidR="00771A54">
        <w:rPr>
          <w:rFonts w:asciiTheme="minorHAnsi" w:hAnsiTheme="minorHAnsi" w:cstheme="minorHAnsi"/>
        </w:rPr>
        <w:t xml:space="preserve"> </w:t>
      </w:r>
      <w:proofErr w:type="gramStart"/>
      <w:r w:rsidR="00220DA0">
        <w:rPr>
          <w:rFonts w:asciiTheme="minorHAnsi" w:hAnsiTheme="minorHAnsi" w:cstheme="minorHAnsi"/>
        </w:rPr>
        <w:t>6</w:t>
      </w:r>
      <w:proofErr w:type="gramEnd"/>
      <w:r w:rsidR="00220DA0">
        <w:rPr>
          <w:rFonts w:asciiTheme="minorHAnsi" w:hAnsiTheme="minorHAnsi" w:cstheme="minorHAnsi"/>
        </w:rPr>
        <w:t xml:space="preserve"> CREDITI</w:t>
      </w:r>
      <w:r w:rsidR="00220DA0" w:rsidRPr="00220DA0">
        <w:rPr>
          <w:rFonts w:asciiTheme="minorHAnsi" w:hAnsiTheme="minorHAnsi" w:cstheme="minorHAnsi"/>
        </w:rPr>
        <w:t xml:space="preserve">    </w:t>
      </w:r>
    </w:p>
    <w:p w14:paraId="6580A4C7" w14:textId="77777777" w:rsid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>IN TAL CASO, NON RISPONDERE ALLE DOMANDE CON L’ASTERISCO (*)</w:t>
      </w:r>
    </w:p>
    <w:p w14:paraId="5C873052" w14:textId="133E4D19" w:rsidR="00CB72B2" w:rsidRP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 xml:space="preserve"> </w:t>
      </w:r>
    </w:p>
    <w:p w14:paraId="43E1A335" w14:textId="241FB797" w:rsidR="00C57924" w:rsidRPr="00E31664" w:rsidRDefault="00C17F23" w:rsidP="00E3166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17F23">
        <w:rPr>
          <w:rFonts w:asciiTheme="minorHAnsi" w:hAnsiTheme="minorHAnsi" w:cstheme="minorHAnsi"/>
        </w:rPr>
        <w:t xml:space="preserve">Si </w:t>
      </w:r>
      <w:r>
        <w:rPr>
          <w:rFonts w:asciiTheme="minorHAnsi" w:hAnsiTheme="minorHAnsi" w:cstheme="minorHAnsi"/>
        </w:rPr>
        <w:t>completi</w:t>
      </w:r>
      <w:r w:rsidRPr="00C17F23">
        <w:rPr>
          <w:rFonts w:asciiTheme="minorHAnsi" w:hAnsiTheme="minorHAnsi" w:cstheme="minorHAnsi"/>
        </w:rPr>
        <w:t xml:space="preserve"> la tabella seguente con </w:t>
      </w:r>
      <w:r>
        <w:rPr>
          <w:rFonts w:asciiTheme="minorHAnsi" w:hAnsiTheme="minorHAnsi" w:cstheme="minorHAnsi"/>
        </w:rPr>
        <w:t>i</w:t>
      </w:r>
      <w:r w:rsidRPr="00C17F23">
        <w:rPr>
          <w:rFonts w:asciiTheme="minorHAnsi" w:hAnsiTheme="minorHAnsi" w:cstheme="minorHAnsi"/>
        </w:rPr>
        <w:t xml:space="preserve"> numeri corretti. </w:t>
      </w:r>
      <w:proofErr w:type="gramStart"/>
      <w:r>
        <w:rPr>
          <w:rFonts w:asciiTheme="minorHAnsi" w:hAnsiTheme="minorHAnsi" w:cstheme="minorHAnsi"/>
        </w:rPr>
        <w:t xml:space="preserve">Un punto per ogni risposta esatta, un punto </w:t>
      </w:r>
      <w:r w:rsidR="00F71774">
        <w:rPr>
          <w:rFonts w:asciiTheme="minorHAnsi" w:hAnsiTheme="minorHAnsi" w:cstheme="minorHAnsi"/>
        </w:rPr>
        <w:t xml:space="preserve">di </w:t>
      </w:r>
      <w:r w:rsidR="00F71774" w:rsidRPr="00F71774">
        <w:rPr>
          <w:rFonts w:asciiTheme="minorHAnsi" w:hAnsiTheme="minorHAnsi" w:cstheme="minorHAnsi"/>
          <w:b/>
        </w:rPr>
        <w:t>penalizzazione</w:t>
      </w:r>
      <w:r>
        <w:rPr>
          <w:rFonts w:asciiTheme="minorHAnsi" w:hAnsiTheme="minorHAnsi" w:cstheme="minorHAnsi"/>
        </w:rPr>
        <w:t xml:space="preserve"> per ogni risposta sbagliata</w:t>
      </w:r>
      <w:proofErr w:type="gramEnd"/>
      <w:r>
        <w:rPr>
          <w:rFonts w:asciiTheme="minorHAnsi" w:hAnsiTheme="minorHAnsi" w:cstheme="minorHAnsi"/>
        </w:rPr>
        <w:t>. Nessun punto per ogni risposta non data. NO MATITA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968"/>
        <w:gridCol w:w="5063"/>
      </w:tblGrid>
      <w:tr w:rsidR="00135C70" w:rsidRPr="00BF3750" w14:paraId="74BC4B3C" w14:textId="77777777" w:rsidTr="007D23A9">
        <w:tc>
          <w:tcPr>
            <w:tcW w:w="4968" w:type="dxa"/>
          </w:tcPr>
          <w:p w14:paraId="42DA7B88" w14:textId="77777777" w:rsidR="00135C70" w:rsidRDefault="00135C70" w:rsidP="008E7523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TEMPO 0 - Il capitale investito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è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6.000.000 di euro, con un rapporto Debito/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 xml:space="preserve"> pari a 1. Il costo del Debito è 5%. Il costo dell’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 xml:space="preserve"> è 9%. </w:t>
            </w:r>
          </w:p>
          <w:p w14:paraId="52C1D7D0" w14:textId="77777777" w:rsidR="00135C70" w:rsidRDefault="00135C70" w:rsidP="00EF66CD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IL NOPAT è il 10% sul capitale investito. Il reddito residuale al Tempo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0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è di 180.000 euro.</w:t>
            </w:r>
          </w:p>
          <w:p w14:paraId="7181245F" w14:textId="77777777" w:rsidR="00135C70" w:rsidRPr="00BF3750" w:rsidRDefault="00135C70" w:rsidP="00EF66CD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TEMPO 1 - L’impresa fa un’emissione azionaria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 xml:space="preserve">di 1.000.000 euro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per </w:t>
            </w:r>
            <w:r>
              <w:rPr>
                <w:rFonts w:asciiTheme="minorHAnsi" w:hAnsiTheme="minorHAnsi" w:cstheme="minorHAnsi"/>
                <w:sz w:val="16"/>
              </w:rPr>
              <w:t xml:space="preserve">aumentare il capitale investito dello stesso importo – lasciando inalterati i debiti e la redditività operativa in % sul capitale investito. </w:t>
            </w:r>
          </w:p>
        </w:tc>
        <w:tc>
          <w:tcPr>
            <w:tcW w:w="5063" w:type="dxa"/>
          </w:tcPr>
          <w:p w14:paraId="025D3A3D" w14:textId="6837E290" w:rsidR="00135C70" w:rsidRDefault="00135C70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Con l’emissione azionaria il WACC al Tempo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1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sarà </w:t>
            </w:r>
            <w:r w:rsidR="00855F2D">
              <w:rPr>
                <w:rFonts w:asciiTheme="minorHAnsi" w:hAnsiTheme="minorHAnsi" w:cstheme="minorHAnsi"/>
                <w:sz w:val="16"/>
              </w:rPr>
              <w:t>7,3</w:t>
            </w:r>
            <w:r>
              <w:rPr>
                <w:rFonts w:asciiTheme="minorHAnsi" w:hAnsiTheme="minorHAnsi" w:cstheme="minorHAnsi"/>
                <w:sz w:val="16"/>
              </w:rPr>
              <w:t xml:space="preserve">% </w:t>
            </w:r>
          </w:p>
          <w:p w14:paraId="4D8FF506" w14:textId="77777777" w:rsidR="00135C70" w:rsidRDefault="00135C70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  <w:p w14:paraId="26B7D03C" w14:textId="4A99C430" w:rsidR="00135C70" w:rsidRPr="00BF3750" w:rsidRDefault="00135C70" w:rsidP="00855F2D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Il reddito residuale al Tempo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1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sarà </w:t>
            </w:r>
            <w:r w:rsidR="00855F2D">
              <w:rPr>
                <w:rFonts w:asciiTheme="minorHAnsi" w:hAnsiTheme="minorHAnsi" w:cstheme="minorHAnsi"/>
                <w:sz w:val="16"/>
              </w:rPr>
              <w:t>189000</w:t>
            </w:r>
          </w:p>
        </w:tc>
      </w:tr>
      <w:tr w:rsidR="00135C70" w:rsidRPr="00BF3750" w14:paraId="67E1F0AF" w14:textId="77777777" w:rsidTr="007D23A9">
        <w:tc>
          <w:tcPr>
            <w:tcW w:w="4968" w:type="dxa"/>
          </w:tcPr>
          <w:p w14:paraId="769F3AE6" w14:textId="77777777" w:rsidR="00135C70" w:rsidRPr="00BF3750" w:rsidRDefault="00135C70" w:rsidP="00205B90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I debiti dell’impresa sono </w:t>
            </w:r>
            <w:r>
              <w:rPr>
                <w:rFonts w:asciiTheme="minorHAnsi" w:hAnsiTheme="minorHAnsi" w:cstheme="minorHAnsi"/>
                <w:sz w:val="16"/>
              </w:rPr>
              <w:t xml:space="preserve">0,5 </w:t>
            </w:r>
            <w:r w:rsidRPr="00BF3750">
              <w:rPr>
                <w:rFonts w:asciiTheme="minorHAnsi" w:hAnsiTheme="minorHAnsi" w:cstheme="minorHAnsi"/>
                <w:sz w:val="16"/>
              </w:rPr>
              <w:t>volte l’</w:t>
            </w:r>
            <w:proofErr w:type="spellStart"/>
            <w:r w:rsidRPr="00BF3750"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 w:rsidRPr="00BF3750">
              <w:rPr>
                <w:rFonts w:asciiTheme="minorHAnsi" w:hAnsiTheme="minorHAnsi" w:cstheme="minorHAnsi"/>
                <w:sz w:val="16"/>
              </w:rPr>
              <w:t xml:space="preserve">. Il Profitto </w:t>
            </w:r>
            <w:r>
              <w:rPr>
                <w:rFonts w:asciiTheme="minorHAnsi" w:hAnsiTheme="minorHAnsi" w:cstheme="minorHAnsi"/>
                <w:sz w:val="16"/>
              </w:rPr>
              <w:t xml:space="preserve">netto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è </w:t>
            </w:r>
            <w:r>
              <w:rPr>
                <w:rFonts w:asciiTheme="minorHAnsi" w:hAnsiTheme="minorHAnsi" w:cstheme="minorHAnsi"/>
                <w:sz w:val="16"/>
              </w:rPr>
              <w:t>pari allo 0,5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% del Fatturato. Il ROE </w:t>
            </w:r>
            <w:r>
              <w:rPr>
                <w:rFonts w:asciiTheme="minorHAnsi" w:hAnsiTheme="minorHAnsi" w:cstheme="minorHAnsi"/>
                <w:sz w:val="16"/>
              </w:rPr>
              <w:t xml:space="preserve">annuale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è </w:t>
            </w:r>
            <w:r>
              <w:rPr>
                <w:rFonts w:asciiTheme="minorHAnsi" w:hAnsiTheme="minorHAnsi" w:cstheme="minorHAnsi"/>
                <w:sz w:val="16"/>
              </w:rPr>
              <w:t>pari al 2,5</w:t>
            </w:r>
            <w:r w:rsidRPr="00BF3750">
              <w:rPr>
                <w:rFonts w:asciiTheme="minorHAnsi" w:hAnsiTheme="minorHAnsi" w:cstheme="minorHAnsi"/>
                <w:sz w:val="16"/>
              </w:rPr>
              <w:t>%</w:t>
            </w:r>
          </w:p>
        </w:tc>
        <w:tc>
          <w:tcPr>
            <w:tcW w:w="5063" w:type="dxa"/>
          </w:tcPr>
          <w:p w14:paraId="55A37E5E" w14:textId="3FD4F3F0" w:rsidR="00135C70" w:rsidRPr="00BF3750" w:rsidRDefault="00135C70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La rotazione </w:t>
            </w:r>
            <w:r>
              <w:rPr>
                <w:rFonts w:asciiTheme="minorHAnsi" w:hAnsiTheme="minorHAnsi" w:cstheme="minorHAnsi"/>
                <w:sz w:val="16"/>
              </w:rPr>
              <w:t xml:space="preserve">annua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dell’Attivo è </w:t>
            </w:r>
            <w:r w:rsidR="00855F2D">
              <w:rPr>
                <w:rFonts w:asciiTheme="minorHAnsi" w:hAnsiTheme="minorHAnsi" w:cstheme="minorHAnsi"/>
                <w:sz w:val="16"/>
              </w:rPr>
              <w:t>10/3</w:t>
            </w:r>
          </w:p>
          <w:p w14:paraId="7C33BCE1" w14:textId="5EB9E715" w:rsidR="00135C70" w:rsidRPr="00BF3750" w:rsidRDefault="00135C70" w:rsidP="00855F2D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Data questa rotazione dell’attivo, e data la redditività delle vendite, per aumentare il ROE e portarlo al nuovo valore obiettivo del 5% l’impresa intende modificare il rapporto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indebitamento. In tal caso, i debiti dovranno diventare pari a </w:t>
            </w:r>
            <w:proofErr w:type="gramStart"/>
            <w:r w:rsidR="00855F2D">
              <w:rPr>
                <w:rFonts w:asciiTheme="minorHAnsi" w:hAnsiTheme="minorHAnsi" w:cstheme="minorHAnsi"/>
                <w:sz w:val="16"/>
              </w:rPr>
              <w:t>2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volte l’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>, a parità di altri fattori.</w:t>
            </w:r>
          </w:p>
        </w:tc>
      </w:tr>
      <w:tr w:rsidR="00135C70" w:rsidRPr="00BF3750" w14:paraId="4D2FE806" w14:textId="77777777" w:rsidTr="008E7523">
        <w:trPr>
          <w:trHeight w:val="962"/>
        </w:trPr>
        <w:tc>
          <w:tcPr>
            <w:tcW w:w="4968" w:type="dxa"/>
          </w:tcPr>
          <w:p w14:paraId="61DB479C" w14:textId="77777777" w:rsidR="00135C70" w:rsidRPr="00BF3750" w:rsidRDefault="00135C70" w:rsidP="00A4220E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>Il ciclo economico (stimato con la durata delle scorte totali: Scorte Totali/Costo del Vendu</w:t>
            </w:r>
            <w:r>
              <w:rPr>
                <w:rFonts w:asciiTheme="minorHAnsi" w:hAnsiTheme="minorHAnsi" w:cstheme="minorHAnsi"/>
                <w:sz w:val="16"/>
              </w:rPr>
              <w:t xml:space="preserve">to) è identico al ciclo monetario. La rotazione delle scorte totali è pari a quella dei crediti verso clienti. La durata dei debiti di fornitura è di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30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giorni. </w:t>
            </w:r>
            <w:r w:rsidRPr="00BF3750">
              <w:rPr>
                <w:rFonts w:asciiTheme="minorHAnsi" w:hAnsiTheme="minorHAnsi" w:cstheme="minorHAnsi"/>
                <w:sz w:val="16"/>
              </w:rPr>
              <w:t>Anno = 360</w:t>
            </w:r>
          </w:p>
        </w:tc>
        <w:tc>
          <w:tcPr>
            <w:tcW w:w="5063" w:type="dxa"/>
          </w:tcPr>
          <w:p w14:paraId="345703F0" w14:textId="77777777" w:rsidR="00135C70" w:rsidRDefault="00135C70" w:rsidP="0044597B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</w:p>
          <w:p w14:paraId="093EE6FB" w14:textId="4AB3D376" w:rsidR="00135C70" w:rsidRPr="00BF3750" w:rsidRDefault="00135C70" w:rsidP="00855F2D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Il ciclo economico è di </w:t>
            </w:r>
            <w:proofErr w:type="gramStart"/>
            <w:r w:rsidR="00855F2D">
              <w:rPr>
                <w:rFonts w:asciiTheme="minorHAnsi" w:hAnsiTheme="minorHAnsi" w:cstheme="minorHAnsi"/>
                <w:sz w:val="16"/>
              </w:rPr>
              <w:t>30</w:t>
            </w:r>
            <w:proofErr w:type="gramEnd"/>
            <w:r w:rsidR="00855F2D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giorni</w:t>
            </w:r>
          </w:p>
        </w:tc>
      </w:tr>
      <w:tr w:rsidR="00135C70" w:rsidRPr="00BF3750" w14:paraId="13FDDEC5" w14:textId="77777777" w:rsidTr="008E7523">
        <w:trPr>
          <w:trHeight w:val="1133"/>
        </w:trPr>
        <w:tc>
          <w:tcPr>
            <w:tcW w:w="4968" w:type="dxa"/>
          </w:tcPr>
          <w:p w14:paraId="41E51AE7" w14:textId="77777777" w:rsidR="00135C70" w:rsidRDefault="00135C70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Il costo del debito </w:t>
            </w:r>
            <w:r>
              <w:rPr>
                <w:rFonts w:asciiTheme="minorHAnsi" w:hAnsiTheme="minorHAnsi" w:cstheme="minorHAnsi"/>
                <w:sz w:val="16"/>
              </w:rPr>
              <w:t xml:space="preserve">è 5%. </w:t>
            </w:r>
            <w:r w:rsidRPr="00BF3750">
              <w:rPr>
                <w:rFonts w:asciiTheme="minorHAnsi" w:hAnsiTheme="minorHAnsi" w:cstheme="minorHAnsi"/>
                <w:sz w:val="16"/>
              </w:rPr>
              <w:t>Il costo dell’</w:t>
            </w:r>
            <w:proofErr w:type="spellStart"/>
            <w:r w:rsidRPr="00BF3750"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 w:rsidRPr="00BF3750">
              <w:rPr>
                <w:rFonts w:asciiTheme="minorHAnsi" w:hAnsiTheme="minorHAnsi" w:cstheme="minorHAnsi"/>
                <w:sz w:val="16"/>
              </w:rPr>
              <w:t xml:space="preserve"> è </w:t>
            </w:r>
            <w:r>
              <w:rPr>
                <w:rFonts w:asciiTheme="minorHAnsi" w:hAnsiTheme="minorHAnsi" w:cstheme="minorHAnsi"/>
                <w:sz w:val="16"/>
              </w:rPr>
              <w:t>9%</w:t>
            </w:r>
            <w:proofErr w:type="gramStart"/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.</w:t>
            </w:r>
            <w:proofErr w:type="gramEnd"/>
          </w:p>
          <w:p w14:paraId="0D45D8E7" w14:textId="77777777" w:rsidR="00135C70" w:rsidRPr="008E7523" w:rsidRDefault="00135C70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La leva finanziaria (Attivo su 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 xml:space="preserve">) è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2</w:t>
            </w:r>
            <w:proofErr w:type="gramEnd"/>
          </w:p>
        </w:tc>
        <w:tc>
          <w:tcPr>
            <w:tcW w:w="5063" w:type="dxa"/>
          </w:tcPr>
          <w:p w14:paraId="4B9EC63F" w14:textId="53C8EB8A" w:rsidR="00135C70" w:rsidRDefault="00135C70" w:rsidP="00A8642C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Il WACC è </w:t>
            </w:r>
            <w:r w:rsidR="00855F2D">
              <w:rPr>
                <w:rFonts w:asciiTheme="minorHAnsi" w:hAnsiTheme="minorHAnsi" w:cstheme="minorHAnsi"/>
                <w:sz w:val="16"/>
              </w:rPr>
              <w:t xml:space="preserve">7 </w:t>
            </w:r>
            <w:r>
              <w:rPr>
                <w:rFonts w:asciiTheme="minorHAnsi" w:hAnsiTheme="minorHAnsi" w:cstheme="minorHAnsi"/>
                <w:sz w:val="16"/>
              </w:rPr>
              <w:t>%</w:t>
            </w:r>
          </w:p>
          <w:p w14:paraId="25283ECC" w14:textId="631436DA" w:rsidR="00135C70" w:rsidRPr="00BF3750" w:rsidRDefault="00135C70" w:rsidP="00855F2D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Per abbassare il WACC al 6%, a parità di costo dell’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>, la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leva</w:t>
            </w:r>
            <w:r>
              <w:rPr>
                <w:rFonts w:asciiTheme="minorHAnsi" w:hAnsiTheme="minorHAnsi" w:cstheme="minorHAnsi"/>
                <w:sz w:val="16"/>
              </w:rPr>
              <w:t xml:space="preserve"> finanziaria (Attivo/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 xml:space="preserve">) va portata a </w:t>
            </w:r>
            <w:proofErr w:type="gramStart"/>
            <w:r w:rsidR="00855F2D">
              <w:rPr>
                <w:rFonts w:asciiTheme="minorHAnsi" w:hAnsiTheme="minorHAnsi" w:cstheme="minorHAnsi"/>
                <w:sz w:val="16"/>
              </w:rPr>
              <w:t>4</w:t>
            </w:r>
            <w:proofErr w:type="gramEnd"/>
          </w:p>
        </w:tc>
      </w:tr>
      <w:tr w:rsidR="00135C70" w:rsidRPr="00BF3750" w14:paraId="1D0A8A6D" w14:textId="77777777" w:rsidTr="008E7523">
        <w:trPr>
          <w:trHeight w:val="719"/>
        </w:trPr>
        <w:tc>
          <w:tcPr>
            <w:tcW w:w="4968" w:type="dxa"/>
          </w:tcPr>
          <w:p w14:paraId="0D57EA0F" w14:textId="77777777" w:rsidR="00135C70" w:rsidRDefault="00135C70" w:rsidP="00675910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L’elasticità dei costi </w:t>
            </w:r>
            <w:r>
              <w:rPr>
                <w:rFonts w:asciiTheme="minorHAnsi" w:hAnsiTheme="minorHAnsi" w:cstheme="minorHAnsi"/>
                <w:sz w:val="16"/>
              </w:rPr>
              <w:t xml:space="preserve">(CV/CT)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è </w:t>
            </w:r>
            <w:r>
              <w:rPr>
                <w:rFonts w:asciiTheme="minorHAnsi" w:hAnsiTheme="minorHAnsi" w:cstheme="minorHAnsi"/>
                <w:sz w:val="16"/>
              </w:rPr>
              <w:t>1/3</w:t>
            </w:r>
          </w:p>
          <w:p w14:paraId="00BB07A9" w14:textId="77777777" w:rsidR="00135C70" w:rsidRPr="00BF3750" w:rsidRDefault="00135C70" w:rsidP="00675910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Il margine di contribuzione è pari al 75% del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fatturato</w:t>
            </w:r>
            <w:proofErr w:type="gramEnd"/>
          </w:p>
        </w:tc>
        <w:tc>
          <w:tcPr>
            <w:tcW w:w="5063" w:type="dxa"/>
          </w:tcPr>
          <w:p w14:paraId="22219971" w14:textId="405EFBEB" w:rsidR="00135C70" w:rsidRPr="00BF3750" w:rsidRDefault="00135C70" w:rsidP="00675910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percentuale di ricarico (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mark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 xml:space="preserve">-up) sui costi variabili è </w:t>
            </w:r>
            <w:r w:rsidR="00855F2D">
              <w:rPr>
                <w:rFonts w:asciiTheme="minorHAnsi" w:hAnsiTheme="minorHAnsi" w:cstheme="minorHAnsi"/>
                <w:sz w:val="16"/>
              </w:rPr>
              <w:t>300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gramStart"/>
            <w:r w:rsidRPr="00BF3750">
              <w:rPr>
                <w:rFonts w:asciiTheme="minorHAnsi" w:hAnsiTheme="minorHAnsi" w:cstheme="minorHAnsi"/>
                <w:sz w:val="16"/>
              </w:rPr>
              <w:t>%</w:t>
            </w:r>
            <w:proofErr w:type="gramEnd"/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7E083C9F" w14:textId="0F490E64" w:rsidR="00135C70" w:rsidRPr="00BF3750" w:rsidRDefault="00135C70" w:rsidP="00855F2D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leva dei prezzi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è </w:t>
            </w:r>
            <w:proofErr w:type="gramStart"/>
            <w:r w:rsidR="00855F2D">
              <w:rPr>
                <w:rFonts w:asciiTheme="minorHAnsi" w:hAnsiTheme="minorHAnsi" w:cstheme="minorHAnsi"/>
                <w:sz w:val="16"/>
              </w:rPr>
              <w:t>4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135C70" w:rsidRPr="00BF3750" w14:paraId="3305B8C2" w14:textId="77777777" w:rsidTr="007D23A9">
        <w:trPr>
          <w:trHeight w:val="755"/>
        </w:trPr>
        <w:tc>
          <w:tcPr>
            <w:tcW w:w="4968" w:type="dxa"/>
          </w:tcPr>
          <w:p w14:paraId="386D2D9F" w14:textId="77777777" w:rsidR="00135C70" w:rsidRPr="00BF3750" w:rsidRDefault="00135C70" w:rsidP="000C2B38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Un’impresa prevede di realizzare un fatturato di 3 milioni di euro con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costi fissi </w:t>
            </w:r>
            <w:r>
              <w:rPr>
                <w:rFonts w:asciiTheme="minorHAnsi" w:hAnsiTheme="minorHAnsi" w:cstheme="minorHAnsi"/>
                <w:sz w:val="16"/>
              </w:rPr>
              <w:t xml:space="preserve">pari a un terzo dei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costi </w:t>
            </w:r>
            <w:r>
              <w:rPr>
                <w:rFonts w:asciiTheme="minorHAnsi" w:hAnsiTheme="minorHAnsi" w:cstheme="minorHAnsi"/>
                <w:sz w:val="16"/>
              </w:rPr>
              <w:t xml:space="preserve">variabili. Il prezzo sarà di 10 euro per unità (le unità sono 300.000) e il margine di contribuzione previsto sarà pari a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4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volte i costi fissi.</w:t>
            </w:r>
          </w:p>
        </w:tc>
        <w:tc>
          <w:tcPr>
            <w:tcW w:w="5063" w:type="dxa"/>
          </w:tcPr>
          <w:p w14:paraId="4F7C052D" w14:textId="77777777" w:rsidR="00135C70" w:rsidRPr="00BF3750" w:rsidRDefault="00135C70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Immaginiamo che i volumi di vendita scendano a 200.000 unità</w:t>
            </w:r>
            <w:r w:rsidRPr="00BF3750">
              <w:rPr>
                <w:rFonts w:asciiTheme="minorHAnsi" w:hAnsiTheme="minorHAnsi" w:cstheme="minorHAnsi"/>
                <w:sz w:val="16"/>
              </w:rPr>
              <w:t>:</w:t>
            </w:r>
          </w:p>
          <w:p w14:paraId="63DF7613" w14:textId="759AD6D4" w:rsidR="00135C70" w:rsidRPr="00BF3750" w:rsidRDefault="00135C70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La leva operativa passa a </w:t>
            </w:r>
            <w:r w:rsidR="00855F2D">
              <w:rPr>
                <w:rFonts w:asciiTheme="minorHAnsi" w:hAnsiTheme="minorHAnsi" w:cstheme="minorHAnsi"/>
                <w:sz w:val="16"/>
              </w:rPr>
              <w:t>8/5</w:t>
            </w:r>
          </w:p>
          <w:p w14:paraId="0EC191DE" w14:textId="6D807726" w:rsidR="00135C70" w:rsidRPr="00BF3750" w:rsidRDefault="00135C70" w:rsidP="00855F2D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L’elasticità dei costi passa a </w:t>
            </w:r>
            <w:r w:rsidR="00855F2D">
              <w:rPr>
                <w:rFonts w:asciiTheme="minorHAnsi" w:hAnsiTheme="minorHAnsi" w:cstheme="minorHAnsi"/>
                <w:sz w:val="16"/>
              </w:rPr>
              <w:t>2/3</w:t>
            </w:r>
          </w:p>
        </w:tc>
      </w:tr>
    </w:tbl>
    <w:p w14:paraId="4CAE19E7" w14:textId="77777777" w:rsidR="004B76A9" w:rsidRDefault="004B76A9" w:rsidP="004B76A9">
      <w:pPr>
        <w:pStyle w:val="Paragrafoelenco"/>
        <w:rPr>
          <w:rFonts w:asciiTheme="minorHAnsi" w:hAnsiTheme="minorHAnsi" w:cstheme="minorHAnsi"/>
          <w:sz w:val="18"/>
        </w:rPr>
      </w:pPr>
    </w:p>
    <w:p w14:paraId="6199B707" w14:textId="3231AB25" w:rsidR="00C57924" w:rsidRPr="007B5776" w:rsidRDefault="009A0512" w:rsidP="007B57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18"/>
        </w:rPr>
      </w:pPr>
      <w:r w:rsidRPr="007B5776">
        <w:rPr>
          <w:rFonts w:asciiTheme="minorHAnsi" w:hAnsiTheme="minorHAnsi" w:cstheme="minorHAnsi"/>
          <w:sz w:val="18"/>
        </w:rPr>
        <w:lastRenderedPageBreak/>
        <w:t xml:space="preserve">Le seguenti proposizioni possono essere vere (V) o false (F). Si metta una </w:t>
      </w:r>
      <w:r w:rsidRPr="007B5776">
        <w:rPr>
          <w:rFonts w:asciiTheme="minorHAnsi" w:hAnsiTheme="minorHAnsi" w:cstheme="minorHAnsi"/>
          <w:b/>
          <w:sz w:val="18"/>
        </w:rPr>
        <w:t>crocetta</w:t>
      </w:r>
      <w:r w:rsidRPr="007B5776">
        <w:rPr>
          <w:rFonts w:asciiTheme="minorHAnsi" w:hAnsiTheme="minorHAnsi" w:cstheme="minorHAnsi"/>
          <w:sz w:val="18"/>
        </w:rPr>
        <w:t xml:space="preserve"> sulla colonna appropriata. </w:t>
      </w:r>
      <w:r w:rsidR="00AE19FF" w:rsidRPr="007B5776">
        <w:rPr>
          <w:rFonts w:asciiTheme="minorHAnsi" w:hAnsiTheme="minorHAnsi" w:cstheme="minorHAnsi"/>
          <w:sz w:val="18"/>
        </w:rPr>
        <w:t>E’ previsto u</w:t>
      </w:r>
      <w:r w:rsidRPr="007B5776">
        <w:rPr>
          <w:rFonts w:asciiTheme="minorHAnsi" w:hAnsiTheme="minorHAnsi" w:cstheme="minorHAnsi"/>
          <w:sz w:val="18"/>
        </w:rPr>
        <w:t xml:space="preserve">n punto di </w:t>
      </w:r>
      <w:r w:rsidRPr="00F71774">
        <w:rPr>
          <w:rFonts w:asciiTheme="minorHAnsi" w:hAnsiTheme="minorHAnsi" w:cstheme="minorHAnsi"/>
          <w:b/>
          <w:sz w:val="18"/>
        </w:rPr>
        <w:t>penalizzazione</w:t>
      </w:r>
      <w:r w:rsidRPr="007B5776">
        <w:rPr>
          <w:rFonts w:asciiTheme="minorHAnsi" w:hAnsiTheme="minorHAnsi" w:cstheme="minorHAnsi"/>
          <w:sz w:val="18"/>
        </w:rPr>
        <w:t xml:space="preserve"> per ogni risposta sbagliata. Nessun punto</w:t>
      </w:r>
      <w:r w:rsidR="00AE19FF" w:rsidRPr="007B5776">
        <w:rPr>
          <w:rFonts w:asciiTheme="minorHAnsi" w:hAnsiTheme="minorHAnsi" w:cstheme="minorHAnsi"/>
          <w:sz w:val="18"/>
        </w:rPr>
        <w:t xml:space="preserve"> di penalizzazione, invece,</w:t>
      </w:r>
      <w:r w:rsidRPr="007B5776">
        <w:rPr>
          <w:rFonts w:asciiTheme="minorHAnsi" w:hAnsiTheme="minorHAnsi" w:cstheme="minorHAnsi"/>
          <w:sz w:val="18"/>
        </w:rPr>
        <w:t xml:space="preserve"> per </w:t>
      </w:r>
      <w:r w:rsidR="00AE19FF" w:rsidRPr="007B5776">
        <w:rPr>
          <w:rFonts w:asciiTheme="minorHAnsi" w:hAnsiTheme="minorHAnsi" w:cstheme="minorHAnsi"/>
          <w:sz w:val="18"/>
        </w:rPr>
        <w:t>le risposte non date</w:t>
      </w:r>
      <w:r w:rsidRPr="007B5776">
        <w:rPr>
          <w:rFonts w:asciiTheme="minorHAnsi" w:hAnsiTheme="minorHAnsi" w:cstheme="minorHAnsi"/>
          <w:sz w:val="18"/>
        </w:rPr>
        <w:t xml:space="preserve">. </w:t>
      </w: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9917"/>
        <w:gridCol w:w="365"/>
        <w:gridCol w:w="350"/>
      </w:tblGrid>
      <w:tr w:rsidR="007E22CD" w:rsidRPr="00C57924" w14:paraId="42F937F2" w14:textId="77777777" w:rsidTr="000C5E34">
        <w:tc>
          <w:tcPr>
            <w:tcW w:w="9781" w:type="dxa"/>
          </w:tcPr>
          <w:p w14:paraId="0CF3DB02" w14:textId="77777777" w:rsidR="007E22CD" w:rsidRPr="00C57924" w:rsidRDefault="007E22CD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360" w:type="dxa"/>
          </w:tcPr>
          <w:p w14:paraId="02259952" w14:textId="77777777" w:rsidR="007E22CD" w:rsidRPr="00C57924" w:rsidRDefault="007E22C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V</w:t>
            </w:r>
          </w:p>
        </w:tc>
        <w:tc>
          <w:tcPr>
            <w:tcW w:w="345" w:type="dxa"/>
          </w:tcPr>
          <w:p w14:paraId="77779E1A" w14:textId="77777777" w:rsidR="007E22CD" w:rsidRPr="00C57924" w:rsidRDefault="007E22C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7924">
              <w:rPr>
                <w:rFonts w:asciiTheme="minorHAnsi" w:hAnsiTheme="minorHAnsi" w:cstheme="minorHAnsi"/>
                <w:sz w:val="18"/>
                <w:lang w:val="en-US"/>
              </w:rPr>
              <w:t>F</w:t>
            </w:r>
          </w:p>
        </w:tc>
      </w:tr>
      <w:tr w:rsidR="00135C70" w:rsidRPr="00815293" w14:paraId="7A252159" w14:textId="77777777" w:rsidTr="000C5E34">
        <w:tc>
          <w:tcPr>
            <w:tcW w:w="9781" w:type="dxa"/>
          </w:tcPr>
          <w:p w14:paraId="5CF6D3FB" w14:textId="77777777" w:rsidR="00135C70" w:rsidRPr="00815293" w:rsidRDefault="00135C70" w:rsidP="009A494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parità di valore della produzione,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intensità di capitale e di altri fattori, maggiore il grado di integrazione verticale, maggiore il valore aggiunto</w:t>
            </w:r>
          </w:p>
        </w:tc>
        <w:tc>
          <w:tcPr>
            <w:tcW w:w="360" w:type="dxa"/>
          </w:tcPr>
          <w:p w14:paraId="042F224C" w14:textId="045520A8" w:rsidR="00135C70" w:rsidRPr="00815293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345" w:type="dxa"/>
          </w:tcPr>
          <w:p w14:paraId="1F43767B" w14:textId="77777777" w:rsidR="00135C70" w:rsidRPr="00815293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5C70" w:rsidRPr="00605E01" w14:paraId="13D7E966" w14:textId="77777777" w:rsidTr="000C5E34">
        <w:tc>
          <w:tcPr>
            <w:tcW w:w="9781" w:type="dxa"/>
          </w:tcPr>
          <w:p w14:paraId="7D7D5D46" w14:textId="77777777" w:rsidR="00135C70" w:rsidRPr="00605E01" w:rsidRDefault="00135C70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Essilor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e Luxottica potranno probabilmente realizzare, insieme, delle economie di scopo, sfruttando le rispettive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complementarità</w:t>
            </w:r>
            <w:proofErr w:type="gramEnd"/>
          </w:p>
        </w:tc>
        <w:tc>
          <w:tcPr>
            <w:tcW w:w="360" w:type="dxa"/>
          </w:tcPr>
          <w:p w14:paraId="4D702FB4" w14:textId="50D2774A" w:rsidR="00135C70" w:rsidRPr="00605E01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63E2EE2C" w14:textId="77777777" w:rsidR="00135C70" w:rsidRPr="00605E01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C80C94" w14:paraId="68F021C8" w14:textId="77777777" w:rsidTr="000C5E34">
        <w:tc>
          <w:tcPr>
            <w:tcW w:w="9781" w:type="dxa"/>
          </w:tcPr>
          <w:p w14:paraId="5D21B89B" w14:textId="77777777" w:rsidR="00135C70" w:rsidRPr="00C80C94" w:rsidRDefault="00135C70" w:rsidP="004576D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Fincantieri ha del tutto eliminato il suo capitale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circolante</w:t>
            </w:r>
            <w:proofErr w:type="gramEnd"/>
          </w:p>
        </w:tc>
        <w:tc>
          <w:tcPr>
            <w:tcW w:w="360" w:type="dxa"/>
          </w:tcPr>
          <w:p w14:paraId="71B4083E" w14:textId="77777777" w:rsidR="00135C70" w:rsidRPr="00C80C94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22AD2EFB" w14:textId="35373CCE" w:rsidR="00135C70" w:rsidRPr="00C80C94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605E01" w14:paraId="4008493F" w14:textId="77777777" w:rsidTr="000C5E34">
        <w:tc>
          <w:tcPr>
            <w:tcW w:w="9781" w:type="dxa"/>
          </w:tcPr>
          <w:p w14:paraId="5F4CE440" w14:textId="77777777" w:rsidR="00135C70" w:rsidRPr="009C53E4" w:rsidRDefault="00135C70" w:rsidP="000C5E3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consiglieri di amministrazione indipendenti sono nominati dall’Amministratore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Delegato</w:t>
            </w:r>
            <w:proofErr w:type="gramEnd"/>
          </w:p>
        </w:tc>
        <w:tc>
          <w:tcPr>
            <w:tcW w:w="360" w:type="dxa"/>
          </w:tcPr>
          <w:p w14:paraId="23DD48FD" w14:textId="77777777" w:rsidR="00135C70" w:rsidRPr="00605E01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7B45CE4D" w14:textId="23248C65" w:rsidR="00135C70" w:rsidRPr="00605E01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605E01" w14:paraId="3107CFBA" w14:textId="77777777" w:rsidTr="000C5E34">
        <w:tc>
          <w:tcPr>
            <w:tcW w:w="9781" w:type="dxa"/>
          </w:tcPr>
          <w:p w14:paraId="18EED7AC" w14:textId="77777777" w:rsidR="00135C70" w:rsidRPr="00605E01" w:rsidRDefault="00135C70" w:rsidP="0053370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di godimento di beni di terzi includono una quota dei costi di ammortamento: tutti quelli non inclusi nel costo del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venduto</w:t>
            </w:r>
            <w:proofErr w:type="gramEnd"/>
          </w:p>
        </w:tc>
        <w:tc>
          <w:tcPr>
            <w:tcW w:w="360" w:type="dxa"/>
          </w:tcPr>
          <w:p w14:paraId="1DD49689" w14:textId="77777777" w:rsidR="00135C70" w:rsidRPr="00605E01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7F9FD052" w14:textId="4C2AC533" w:rsidR="00135C70" w:rsidRPr="00605E01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A05B8C" w14:paraId="59B7D7EB" w14:textId="77777777" w:rsidTr="000C5E34">
        <w:tc>
          <w:tcPr>
            <w:tcW w:w="9781" w:type="dxa"/>
          </w:tcPr>
          <w:p w14:paraId="13B8E8D1" w14:textId="77777777" w:rsidR="00135C70" w:rsidRPr="00A05B8C" w:rsidRDefault="00135C70" w:rsidP="00CD35C3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costo dell’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dipende anche dal rischio dell’impresa e dal rischio del settore in cui l’impresa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opera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0" w:type="dxa"/>
          </w:tcPr>
          <w:p w14:paraId="37C85006" w14:textId="1FDC0C72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1AB2D591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A05B8C" w14:paraId="7BA54C73" w14:textId="77777777" w:rsidTr="000C5E34">
        <w:tc>
          <w:tcPr>
            <w:tcW w:w="9781" w:type="dxa"/>
          </w:tcPr>
          <w:p w14:paraId="7CE32DB5" w14:textId="77777777" w:rsidR="00135C70" w:rsidRPr="00A05B8C" w:rsidRDefault="00135C70" w:rsidP="00C75F4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fatturato di pareggio non è influenzato dal grado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integrazione verticale </w:t>
            </w:r>
          </w:p>
        </w:tc>
        <w:tc>
          <w:tcPr>
            <w:tcW w:w="360" w:type="dxa"/>
          </w:tcPr>
          <w:p w14:paraId="325D62B4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43A0673C" w14:textId="57D63FDD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605E01" w14:paraId="5083EA00" w14:textId="77777777" w:rsidTr="000C5E34">
        <w:tc>
          <w:tcPr>
            <w:tcW w:w="9781" w:type="dxa"/>
          </w:tcPr>
          <w:p w14:paraId="0F72C7F3" w14:textId="77777777" w:rsidR="00135C70" w:rsidRPr="00605E01" w:rsidRDefault="00135C70" w:rsidP="009A494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fatturato per addetto è più elevato nelle imprese meno integrate verticalmente, a parità di altri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fattori</w:t>
            </w:r>
            <w:proofErr w:type="gramEnd"/>
          </w:p>
        </w:tc>
        <w:tc>
          <w:tcPr>
            <w:tcW w:w="360" w:type="dxa"/>
          </w:tcPr>
          <w:p w14:paraId="416D659B" w14:textId="515CE1F1" w:rsidR="00135C70" w:rsidRPr="00605E01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1CDFCB38" w14:textId="77777777" w:rsidR="00135C70" w:rsidRPr="00605E01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605E01" w14:paraId="7B7F6C79" w14:textId="77777777" w:rsidTr="000C5E34">
        <w:tc>
          <w:tcPr>
            <w:tcW w:w="9781" w:type="dxa"/>
          </w:tcPr>
          <w:p w14:paraId="6FB4E6DA" w14:textId="77777777" w:rsidR="00135C70" w:rsidRPr="00605E01" w:rsidRDefault="00135C70" w:rsidP="0082646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In corrispondenza al punto di pareggio, sia il profitto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che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il margine di contribuzione sono pari a zero</w:t>
            </w:r>
          </w:p>
        </w:tc>
        <w:tc>
          <w:tcPr>
            <w:tcW w:w="360" w:type="dxa"/>
          </w:tcPr>
          <w:p w14:paraId="0A0925C5" w14:textId="77777777" w:rsidR="00135C70" w:rsidRPr="00605E01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1BFAB1B0" w14:textId="7354C086" w:rsidR="00135C70" w:rsidRPr="00605E01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A05B8C" w14:paraId="7ECA8788" w14:textId="77777777" w:rsidTr="000C5E34">
        <w:tc>
          <w:tcPr>
            <w:tcW w:w="9781" w:type="dxa"/>
          </w:tcPr>
          <w:p w14:paraId="62715F5B" w14:textId="77777777" w:rsidR="00135C70" w:rsidRPr="00A05B8C" w:rsidRDefault="00135C70" w:rsidP="00822C3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Integrandosi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 monte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e a valle le imprese cambiano posizione nel sistema del valore e modificano la propria catena del valore</w:t>
            </w:r>
          </w:p>
        </w:tc>
        <w:tc>
          <w:tcPr>
            <w:tcW w:w="360" w:type="dxa"/>
          </w:tcPr>
          <w:p w14:paraId="32641A93" w14:textId="156ADD0D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455C3E30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C80C94" w14:paraId="3ADB1CB2" w14:textId="77777777" w:rsidTr="000C5E34">
        <w:tc>
          <w:tcPr>
            <w:tcW w:w="9781" w:type="dxa"/>
          </w:tcPr>
          <w:p w14:paraId="3ABE7347" w14:textId="77777777" w:rsidR="00135C70" w:rsidRPr="00C80C94" w:rsidRDefault="00135C70" w:rsidP="00384C8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L’efficienza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viene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misurata con il valore aggiunto per addetto </w:t>
            </w:r>
          </w:p>
        </w:tc>
        <w:tc>
          <w:tcPr>
            <w:tcW w:w="360" w:type="dxa"/>
          </w:tcPr>
          <w:p w14:paraId="375942D6" w14:textId="77777777" w:rsidR="00135C70" w:rsidRPr="00C80C94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7665CFA0" w14:textId="3FAF05AD" w:rsidR="00135C70" w:rsidRPr="00C80C94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C80C94" w14:paraId="54D2BF90" w14:textId="77777777" w:rsidTr="000C5E34">
        <w:tc>
          <w:tcPr>
            <w:tcW w:w="9781" w:type="dxa"/>
          </w:tcPr>
          <w:p w14:paraId="02E89DFA" w14:textId="77777777" w:rsidR="00135C70" w:rsidRPr="00C80C94" w:rsidRDefault="00135C70" w:rsidP="00CD35C3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carica di Presidente del Consiglio di Amministrazione non può essere assunta da un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Socio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  </w:t>
            </w:r>
          </w:p>
        </w:tc>
        <w:tc>
          <w:tcPr>
            <w:tcW w:w="360" w:type="dxa"/>
          </w:tcPr>
          <w:p w14:paraId="310133F9" w14:textId="77777777" w:rsidR="00135C70" w:rsidRPr="00C80C94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16339B1F" w14:textId="3879A267" w:rsidR="00135C70" w:rsidRPr="00C80C94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605E01" w14:paraId="6BB7D256" w14:textId="77777777" w:rsidTr="000C5E34">
        <w:tc>
          <w:tcPr>
            <w:tcW w:w="9781" w:type="dxa"/>
          </w:tcPr>
          <w:p w14:paraId="340BE635" w14:textId="77777777" w:rsidR="00135C70" w:rsidRPr="00605E01" w:rsidRDefault="00135C70" w:rsidP="00753A6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catena del valore di un’impresa può, nei casi di massima integrazione verticale, comprendere l’intera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supply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</w:rPr>
              <w:t>chain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</w:p>
        </w:tc>
        <w:tc>
          <w:tcPr>
            <w:tcW w:w="360" w:type="dxa"/>
          </w:tcPr>
          <w:p w14:paraId="478B5280" w14:textId="2D581A1E" w:rsidR="00135C70" w:rsidRPr="00605E01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46E8CAC5" w14:textId="77777777" w:rsidR="00135C70" w:rsidRPr="00605E01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A05B8C" w14:paraId="7B282DFE" w14:textId="77777777" w:rsidTr="000C5E34">
        <w:tc>
          <w:tcPr>
            <w:tcW w:w="9781" w:type="dxa"/>
          </w:tcPr>
          <w:p w14:paraId="060D273B" w14:textId="77777777" w:rsidR="00135C70" w:rsidRPr="00A05B8C" w:rsidRDefault="00135C70" w:rsidP="00CD35C3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Corporate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Governance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delle imprese tedesche è migliore di quella delle imprese americane, perché fondata su più organi di governo</w:t>
            </w:r>
          </w:p>
        </w:tc>
        <w:tc>
          <w:tcPr>
            <w:tcW w:w="360" w:type="dxa"/>
          </w:tcPr>
          <w:p w14:paraId="41A6AAD2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1F41075" w14:textId="27EEBC6E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A05B8C" w14:paraId="0EF60525" w14:textId="77777777" w:rsidTr="000C5E34">
        <w:tc>
          <w:tcPr>
            <w:tcW w:w="9781" w:type="dxa"/>
          </w:tcPr>
          <w:p w14:paraId="4F797324" w14:textId="77777777" w:rsidR="00135C70" w:rsidRPr="00A05B8C" w:rsidRDefault="00135C70" w:rsidP="009A494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dimensione d’impresa può influenzarne la competitività. Le piccole imprese, infatti, in determinati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settori,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sono meno competitive delle grandi imprese</w:t>
            </w:r>
          </w:p>
        </w:tc>
        <w:tc>
          <w:tcPr>
            <w:tcW w:w="360" w:type="dxa"/>
          </w:tcPr>
          <w:p w14:paraId="01430E50" w14:textId="0CBF7F09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0488CB90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605E01" w14:paraId="494A563E" w14:textId="77777777" w:rsidTr="000C5E34">
        <w:tc>
          <w:tcPr>
            <w:tcW w:w="9781" w:type="dxa"/>
          </w:tcPr>
          <w:p w14:paraId="0F301366" w14:textId="77777777" w:rsidR="00135C70" w:rsidRPr="00605E01" w:rsidRDefault="00135C70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leva operativa si modifica al variare dei volumi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produzione</w:t>
            </w:r>
            <w:proofErr w:type="gramEnd"/>
          </w:p>
        </w:tc>
        <w:tc>
          <w:tcPr>
            <w:tcW w:w="360" w:type="dxa"/>
          </w:tcPr>
          <w:p w14:paraId="4264F80B" w14:textId="29794327" w:rsidR="00135C70" w:rsidRPr="00605E01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368C8EAD" w14:textId="77777777" w:rsidR="00135C70" w:rsidRPr="00605E01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605E01" w14:paraId="154C70A8" w14:textId="77777777" w:rsidTr="000C5E34">
        <w:tc>
          <w:tcPr>
            <w:tcW w:w="9781" w:type="dxa"/>
          </w:tcPr>
          <w:p w14:paraId="43DB68BB" w14:textId="77777777" w:rsidR="00135C70" w:rsidRPr="00605E01" w:rsidRDefault="00135C70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produttività del lavoro non dipende dalle economie di esperienza (o di apprendimento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)</w:t>
            </w:r>
            <w:proofErr w:type="gramEnd"/>
          </w:p>
        </w:tc>
        <w:tc>
          <w:tcPr>
            <w:tcW w:w="360" w:type="dxa"/>
          </w:tcPr>
          <w:p w14:paraId="534DB077" w14:textId="77777777" w:rsidR="00135C70" w:rsidRPr="00605E01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66779999" w14:textId="2C120291" w:rsidR="00135C70" w:rsidRPr="00605E01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605E01" w14:paraId="1DFE5C80" w14:textId="77777777" w:rsidTr="000C5E34">
        <w:tc>
          <w:tcPr>
            <w:tcW w:w="9781" w:type="dxa"/>
          </w:tcPr>
          <w:p w14:paraId="308A89FD" w14:textId="77777777" w:rsidR="00135C70" w:rsidRPr="00605E01" w:rsidRDefault="00135C70" w:rsidP="004444CD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pratiche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revenue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management sono tipiche dei settori con elevati costi fissi e bassi costi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marginali</w:t>
            </w:r>
            <w:proofErr w:type="gramEnd"/>
          </w:p>
        </w:tc>
        <w:tc>
          <w:tcPr>
            <w:tcW w:w="360" w:type="dxa"/>
          </w:tcPr>
          <w:p w14:paraId="4DDC8826" w14:textId="49F92E85" w:rsidR="00135C70" w:rsidRPr="00605E01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0600075" w14:textId="77777777" w:rsidR="00135C70" w:rsidRPr="00605E01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1E759A" w14:paraId="289261C3" w14:textId="77777777" w:rsidTr="000C5E34">
        <w:tc>
          <w:tcPr>
            <w:tcW w:w="9781" w:type="dxa"/>
          </w:tcPr>
          <w:p w14:paraId="422F65BA" w14:textId="77777777" w:rsidR="00135C70" w:rsidRPr="00C80C94" w:rsidRDefault="00135C70" w:rsidP="007A621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scelte di delocalizzazione possono riguardare sia attività primarie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che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di supporto della catena del valore </w:t>
            </w:r>
          </w:p>
        </w:tc>
        <w:tc>
          <w:tcPr>
            <w:tcW w:w="360" w:type="dxa"/>
          </w:tcPr>
          <w:p w14:paraId="2F5E787F" w14:textId="777A86D8" w:rsidR="00135C70" w:rsidRPr="00890A64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56417781" w14:textId="77777777" w:rsidR="00135C70" w:rsidRPr="00890A64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A05B8C" w14:paraId="5A4AD98A" w14:textId="77777777" w:rsidTr="000C5E34">
        <w:tc>
          <w:tcPr>
            <w:tcW w:w="9781" w:type="dxa"/>
          </w:tcPr>
          <w:p w14:paraId="12BD3DC6" w14:textId="77777777" w:rsidR="00135C70" w:rsidRPr="00A05B8C" w:rsidRDefault="00135C70" w:rsidP="00822C3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società concessionarie di autostrade e i supermercati hanno come caratteristica in comune i bassi costi marginali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produzione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0" w:type="dxa"/>
          </w:tcPr>
          <w:p w14:paraId="00F796CC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560B6A0" w14:textId="32940734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605E01" w14:paraId="738ADA4F" w14:textId="77777777" w:rsidTr="000C5E34">
        <w:tc>
          <w:tcPr>
            <w:tcW w:w="9781" w:type="dxa"/>
          </w:tcPr>
          <w:p w14:paraId="04885811" w14:textId="77777777" w:rsidR="00135C70" w:rsidRPr="00605E01" w:rsidRDefault="00135C70" w:rsidP="00373C3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Nel periodo di saldi, le imprese distributrici di prodotti di abbigliamento praticano forti sconti sui prezzi con l’obiettivo principale di evitare i costi di “mancate vendite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”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0" w:type="dxa"/>
          </w:tcPr>
          <w:p w14:paraId="7DA7468F" w14:textId="77777777" w:rsidR="00135C70" w:rsidRPr="00605E01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154AD99B" w14:textId="73E51DBE" w:rsidR="00135C70" w:rsidRPr="00605E01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605E01" w14:paraId="7FE45DA9" w14:textId="77777777" w:rsidTr="000C5E34">
        <w:tc>
          <w:tcPr>
            <w:tcW w:w="9781" w:type="dxa"/>
          </w:tcPr>
          <w:p w14:paraId="30E60216" w14:textId="77777777" w:rsidR="00135C70" w:rsidRPr="00605E01" w:rsidRDefault="00135C70" w:rsidP="0060168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Nell’analisi delle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5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forze i produttori di beni/servizi sostitutivi appartengono a settori diversi da quello oggetto di analisi. Queste imprese soddisfano lo stesso bisogno dei clienti e quindi vanno incluse in un concetto di “concorrenza allargata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”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0" w:type="dxa"/>
          </w:tcPr>
          <w:p w14:paraId="02EAC35D" w14:textId="37B309A5" w:rsidR="00135C70" w:rsidRPr="00605E01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03557133" w14:textId="77777777" w:rsidR="00135C70" w:rsidRPr="00605E01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C80C94" w14:paraId="03673880" w14:textId="77777777" w:rsidTr="000C5E34">
        <w:tc>
          <w:tcPr>
            <w:tcW w:w="9781" w:type="dxa"/>
          </w:tcPr>
          <w:p w14:paraId="76EA0CB4" w14:textId="77777777" w:rsidR="00135C70" w:rsidRPr="00C80C94" w:rsidRDefault="00135C70" w:rsidP="00822C3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Nella teoria degli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stakeholders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, l’importanza di un gruppo di soggetti dipende anche dalla sua legittimazione sul piano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sociale</w:t>
            </w:r>
            <w:proofErr w:type="gramEnd"/>
          </w:p>
        </w:tc>
        <w:tc>
          <w:tcPr>
            <w:tcW w:w="360" w:type="dxa"/>
          </w:tcPr>
          <w:p w14:paraId="0BF658BE" w14:textId="6A85D016" w:rsidR="00135C70" w:rsidRPr="00C80C94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04B7348A" w14:textId="77777777" w:rsidR="00135C70" w:rsidRPr="00C80C94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C80C94" w14:paraId="0E32AD7C" w14:textId="77777777" w:rsidTr="000C5E34">
        <w:tc>
          <w:tcPr>
            <w:tcW w:w="9781" w:type="dxa"/>
          </w:tcPr>
          <w:p w14:paraId="29EF39FA" w14:textId="77777777" w:rsidR="00135C70" w:rsidRPr="00C80C94" w:rsidRDefault="00135C70" w:rsidP="00384C8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Nella teoria dei costi di transazione, tali costi sono maggiori se le transazioni sono governate dal mercato, rispetto alla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gerarchia</w:t>
            </w:r>
            <w:proofErr w:type="gramEnd"/>
          </w:p>
        </w:tc>
        <w:tc>
          <w:tcPr>
            <w:tcW w:w="360" w:type="dxa"/>
          </w:tcPr>
          <w:p w14:paraId="598FFD7E" w14:textId="77777777" w:rsidR="00135C70" w:rsidRPr="00C80C94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03FCA42B" w14:textId="2A8CD155" w:rsidR="00135C70" w:rsidRPr="00C80C94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A05B8C" w14:paraId="247414EA" w14:textId="77777777" w:rsidTr="000C5E34">
        <w:tc>
          <w:tcPr>
            <w:tcW w:w="9781" w:type="dxa"/>
          </w:tcPr>
          <w:p w14:paraId="493639CD" w14:textId="77777777" w:rsidR="00135C70" w:rsidRPr="00A05B8C" w:rsidRDefault="00135C70" w:rsidP="000F7EA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Nella teoria dell’agenzia, gli azionisti dell’impresa sono considerati “principali”, mentre i manager dell’impresa sono considerati “agenti”. I problemi di agenzia sono maggiori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in presenza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di separazione tra proprietà (principali) e controllo (agenti)</w:t>
            </w:r>
          </w:p>
        </w:tc>
        <w:tc>
          <w:tcPr>
            <w:tcW w:w="360" w:type="dxa"/>
          </w:tcPr>
          <w:p w14:paraId="40543973" w14:textId="77476E96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7A2CD1A8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605E01" w14:paraId="4890227C" w14:textId="77777777" w:rsidTr="000C5E34">
        <w:tc>
          <w:tcPr>
            <w:tcW w:w="9781" w:type="dxa"/>
          </w:tcPr>
          <w:p w14:paraId="14532AA7" w14:textId="77777777" w:rsidR="00135C70" w:rsidRPr="00605E01" w:rsidRDefault="00135C70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Quando l’impresa ha debiti e la rotazione dell’attivo è maggiore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1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, il ROE è necessariamente superiore al ROS, secondo la Dupont</w:t>
            </w:r>
          </w:p>
        </w:tc>
        <w:tc>
          <w:tcPr>
            <w:tcW w:w="360" w:type="dxa"/>
          </w:tcPr>
          <w:p w14:paraId="559813BF" w14:textId="0A6A5FFD" w:rsidR="00135C70" w:rsidRPr="00605E01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463A6060" w14:textId="77777777" w:rsidR="00135C70" w:rsidRPr="00605E01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A05B8C" w14:paraId="724A2883" w14:textId="77777777" w:rsidTr="000C5E34">
        <w:tc>
          <w:tcPr>
            <w:tcW w:w="9781" w:type="dxa"/>
          </w:tcPr>
          <w:p w14:paraId="5C87C031" w14:textId="77777777" w:rsidR="00135C70" w:rsidRPr="00A05B8C" w:rsidRDefault="00135C70" w:rsidP="009B045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il modello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Abell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, la definizione del business di un’impresa può anche essere circoscritta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ad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un solo segmento di clientela</w:t>
            </w:r>
          </w:p>
        </w:tc>
        <w:tc>
          <w:tcPr>
            <w:tcW w:w="360" w:type="dxa"/>
          </w:tcPr>
          <w:p w14:paraId="5EE50D23" w14:textId="2DF12B2D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1435E2CA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605E01" w14:paraId="0FBDC3D7" w14:textId="77777777" w:rsidTr="000C5E34">
        <w:tc>
          <w:tcPr>
            <w:tcW w:w="9781" w:type="dxa"/>
          </w:tcPr>
          <w:p w14:paraId="22010E38" w14:textId="77777777" w:rsidR="00135C70" w:rsidRPr="00605E01" w:rsidRDefault="00135C70" w:rsidP="009A494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Si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immagini che la società telefonica AT&amp;T acquisisca la società di media Time Warner: trattasi di un’integrazione tra imprese che può potenzialmente generare economie di scopo, attraverso le complementarità tra le attività delle due imprese.</w:t>
            </w:r>
          </w:p>
        </w:tc>
        <w:tc>
          <w:tcPr>
            <w:tcW w:w="360" w:type="dxa"/>
          </w:tcPr>
          <w:p w14:paraId="1D8B5216" w14:textId="18123504" w:rsidR="00135C70" w:rsidRPr="00605E01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04D8E45F" w14:textId="77777777" w:rsidR="00135C70" w:rsidRPr="00605E01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605E01" w14:paraId="7CFD4C61" w14:textId="77777777" w:rsidTr="000C5E34">
        <w:tc>
          <w:tcPr>
            <w:tcW w:w="9781" w:type="dxa"/>
          </w:tcPr>
          <w:p w14:paraId="7E0ED2D6" w14:textId="77777777" w:rsidR="00135C70" w:rsidRPr="00605E01" w:rsidRDefault="00135C70" w:rsidP="00822C3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 accorciamento del ciclo monetario implica necessariamente un accorciamento del ciclo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economico</w:t>
            </w:r>
            <w:proofErr w:type="gramEnd"/>
          </w:p>
        </w:tc>
        <w:tc>
          <w:tcPr>
            <w:tcW w:w="360" w:type="dxa"/>
          </w:tcPr>
          <w:p w14:paraId="19BB63BD" w14:textId="77777777" w:rsidR="00135C70" w:rsidRPr="00605E01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44EE1736" w14:textId="0D88A1DD" w:rsidR="00135C70" w:rsidRPr="00605E01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A05B8C" w14:paraId="3DA85FBD" w14:textId="77777777" w:rsidTr="000C5E34">
        <w:tc>
          <w:tcPr>
            <w:tcW w:w="9781" w:type="dxa"/>
          </w:tcPr>
          <w:p w14:paraId="1C68164F" w14:textId="77777777" w:rsidR="00135C70" w:rsidRPr="00A05B8C" w:rsidRDefault="00135C70" w:rsidP="009A0C3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 alto grado di concentrazione del settore può anche essere determinato da prolungate politiche collusive tra gli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</w:rPr>
              <w:t>incumbent</w:t>
            </w:r>
            <w:proofErr w:type="spellEnd"/>
            <w:proofErr w:type="gramEnd"/>
          </w:p>
        </w:tc>
        <w:tc>
          <w:tcPr>
            <w:tcW w:w="360" w:type="dxa"/>
          </w:tcPr>
          <w:p w14:paraId="602C8BEB" w14:textId="4DB652BB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800B18E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A05B8C" w14:paraId="64424C3B" w14:textId="77777777" w:rsidTr="000C5E34">
        <w:tc>
          <w:tcPr>
            <w:tcW w:w="9781" w:type="dxa"/>
          </w:tcPr>
          <w:p w14:paraId="7F6DB69D" w14:textId="77777777" w:rsidR="00135C70" w:rsidRPr="00A05B8C" w:rsidRDefault="00135C70" w:rsidP="00753A6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 vantaggio di costo è più coerente con una strategia di focalizzazione, rispetto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ad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un vantaggio di differenziazione</w:t>
            </w:r>
          </w:p>
        </w:tc>
        <w:tc>
          <w:tcPr>
            <w:tcW w:w="360" w:type="dxa"/>
          </w:tcPr>
          <w:p w14:paraId="2F03A6E3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A262410" w14:textId="6690B9A8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605E01" w14:paraId="549EED57" w14:textId="77777777" w:rsidTr="000C5E34">
        <w:tc>
          <w:tcPr>
            <w:tcW w:w="9781" w:type="dxa"/>
          </w:tcPr>
          <w:p w14:paraId="41603B10" w14:textId="77777777" w:rsidR="00135C70" w:rsidRPr="00605E01" w:rsidRDefault="00135C70" w:rsidP="00A23133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 Con la crescita dimensionale delle imprese tende a modificarsi il ruolo dell’imprenditore e il modello organizzativo d’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impresa</w:t>
            </w:r>
            <w:proofErr w:type="gramEnd"/>
          </w:p>
        </w:tc>
        <w:tc>
          <w:tcPr>
            <w:tcW w:w="360" w:type="dxa"/>
          </w:tcPr>
          <w:p w14:paraId="23C6B3E6" w14:textId="592F472F" w:rsidR="00135C70" w:rsidRPr="00605E01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18F0454A" w14:textId="77777777" w:rsidR="00135C70" w:rsidRPr="00605E01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A05B8C" w14:paraId="1094313D" w14:textId="77777777" w:rsidTr="000C5E34">
        <w:tc>
          <w:tcPr>
            <w:tcW w:w="9781" w:type="dxa"/>
          </w:tcPr>
          <w:p w14:paraId="70040B0E" w14:textId="77777777" w:rsidR="00135C70" w:rsidRPr="00A05B8C" w:rsidRDefault="00135C70" w:rsidP="008D7EF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 I distretti industriali italiani hanno spesso generato relazioni spontanee di collaborazione tra imprese e reti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subfornitura</w:t>
            </w:r>
            <w:proofErr w:type="gramEnd"/>
          </w:p>
        </w:tc>
        <w:tc>
          <w:tcPr>
            <w:tcW w:w="360" w:type="dxa"/>
          </w:tcPr>
          <w:p w14:paraId="6628F9DE" w14:textId="05CAB829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4D069523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C80C94" w14:paraId="35820BAC" w14:textId="77777777" w:rsidTr="000C5E34">
        <w:tc>
          <w:tcPr>
            <w:tcW w:w="9781" w:type="dxa"/>
          </w:tcPr>
          <w:p w14:paraId="2031BC9D" w14:textId="77777777" w:rsidR="00135C70" w:rsidRPr="00C80C94" w:rsidRDefault="00135C70" w:rsidP="008D7EF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 I percorsi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internazionalizzazione delle piccole imprese italiane sono prevalentemente basati sull’export, diretto o indiretto</w:t>
            </w:r>
          </w:p>
        </w:tc>
        <w:tc>
          <w:tcPr>
            <w:tcW w:w="360" w:type="dxa"/>
          </w:tcPr>
          <w:p w14:paraId="2F1DA981" w14:textId="4D07A774" w:rsidR="00135C70" w:rsidRPr="00C80C94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1FFC84DE" w14:textId="77777777" w:rsidR="00135C70" w:rsidRPr="00C80C94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A05B8C" w14:paraId="0FE9232C" w14:textId="77777777" w:rsidTr="000C5E34">
        <w:tc>
          <w:tcPr>
            <w:tcW w:w="9781" w:type="dxa"/>
          </w:tcPr>
          <w:p w14:paraId="590682D9" w14:textId="77777777" w:rsidR="00135C70" w:rsidRPr="00A05B8C" w:rsidRDefault="00135C70" w:rsidP="00B551F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 Il più grande distretto industriale italiano è quello della sedia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Manzano</w:t>
            </w:r>
            <w:proofErr w:type="gramEnd"/>
          </w:p>
        </w:tc>
        <w:tc>
          <w:tcPr>
            <w:tcW w:w="360" w:type="dxa"/>
          </w:tcPr>
          <w:p w14:paraId="69D6B5F7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6D0FBD96" w14:textId="39AFED93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A05B8C" w14:paraId="3BE6ED2D" w14:textId="77777777" w:rsidTr="000C5E34">
        <w:tc>
          <w:tcPr>
            <w:tcW w:w="9781" w:type="dxa"/>
          </w:tcPr>
          <w:p w14:paraId="7DF7163D" w14:textId="77777777" w:rsidR="00135C70" w:rsidRPr="00A05B8C" w:rsidRDefault="00135C70" w:rsidP="008D7EF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 L’innovazione “aperta” è così detta perché le imprese che adottano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questo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approccio tendono a non brevettare i propri prodotti</w:t>
            </w:r>
          </w:p>
        </w:tc>
        <w:tc>
          <w:tcPr>
            <w:tcW w:w="360" w:type="dxa"/>
          </w:tcPr>
          <w:p w14:paraId="0B1D1867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763DCCCE" w14:textId="2D39F17A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A05B8C" w14:paraId="09854502" w14:textId="77777777" w:rsidTr="000C5E34">
        <w:tc>
          <w:tcPr>
            <w:tcW w:w="9781" w:type="dxa"/>
          </w:tcPr>
          <w:p w14:paraId="2525B862" w14:textId="77777777" w:rsidR="00135C70" w:rsidRPr="00A05B8C" w:rsidRDefault="00135C70" w:rsidP="008D7EF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 L’innovazione di prodotto, tra i suoi vari effetti, migliora la leva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operativa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</w:p>
        </w:tc>
        <w:tc>
          <w:tcPr>
            <w:tcW w:w="360" w:type="dxa"/>
          </w:tcPr>
          <w:p w14:paraId="331F43B2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5174D110" w14:textId="22F19D54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605E01" w14:paraId="75965EF5" w14:textId="77777777" w:rsidTr="000C5E34">
        <w:tc>
          <w:tcPr>
            <w:tcW w:w="9781" w:type="dxa"/>
          </w:tcPr>
          <w:p w14:paraId="58B50A4F" w14:textId="77777777" w:rsidR="00135C70" w:rsidRPr="00605E01" w:rsidRDefault="00135C70" w:rsidP="00A23133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 La crescita per linee esterne può anche realizzarsi attraverso le alleanze tra imprese, sia di tipo orizzontale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che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verticale</w:t>
            </w:r>
          </w:p>
        </w:tc>
        <w:tc>
          <w:tcPr>
            <w:tcW w:w="360" w:type="dxa"/>
          </w:tcPr>
          <w:p w14:paraId="34595576" w14:textId="2A2D6859" w:rsidR="00135C70" w:rsidRPr="00605E01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623064C2" w14:textId="77777777" w:rsidR="00135C70" w:rsidRPr="00605E01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A05B8C" w14:paraId="63BDE7A2" w14:textId="77777777" w:rsidTr="000C5E34">
        <w:tc>
          <w:tcPr>
            <w:tcW w:w="9781" w:type="dxa"/>
          </w:tcPr>
          <w:p w14:paraId="24C5E035" w14:textId="77777777" w:rsidR="00135C70" w:rsidRPr="00A05B8C" w:rsidRDefault="00135C70" w:rsidP="00A23133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 Le fonti dell’innovazione possono essere interne ed esterne. Quelle interne possono generare forme di proprietà intellettuale che l’impresa potrà tutelare, ad esempio, con 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brevetti</w:t>
            </w:r>
            <w:proofErr w:type="gramEnd"/>
          </w:p>
        </w:tc>
        <w:tc>
          <w:tcPr>
            <w:tcW w:w="360" w:type="dxa"/>
          </w:tcPr>
          <w:p w14:paraId="563706D4" w14:textId="2B08E717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180DC7FD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5C70" w:rsidRPr="00A05B8C" w14:paraId="3A7672D5" w14:textId="77777777" w:rsidTr="000C5E34">
        <w:tc>
          <w:tcPr>
            <w:tcW w:w="9781" w:type="dxa"/>
          </w:tcPr>
          <w:p w14:paraId="076C30EF" w14:textId="77777777" w:rsidR="00135C70" w:rsidRPr="00A05B8C" w:rsidRDefault="00135C70" w:rsidP="0093734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 Le imprese dovrebbero, per ragioni di opportunità economica, preferibilmente adottare la stessa forma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ingresso per tutti i mercati esteri in cui sono presenti</w:t>
            </w:r>
          </w:p>
        </w:tc>
        <w:tc>
          <w:tcPr>
            <w:tcW w:w="360" w:type="dxa"/>
          </w:tcPr>
          <w:p w14:paraId="5C9DF6B2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30DFB82" w14:textId="0F961F25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A05B8C" w14:paraId="385A5894" w14:textId="77777777" w:rsidTr="000C5E34">
        <w:tc>
          <w:tcPr>
            <w:tcW w:w="9781" w:type="dxa"/>
          </w:tcPr>
          <w:p w14:paraId="6D202F97" w14:textId="77777777" w:rsidR="00135C70" w:rsidRPr="00A05B8C" w:rsidRDefault="00135C70" w:rsidP="002663B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Le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joint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ventures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di tipo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sono le tipiche forme di internazionalizzazione delle imprese di piccole e piccolissime dimensioni</w:t>
            </w:r>
          </w:p>
        </w:tc>
        <w:tc>
          <w:tcPr>
            <w:tcW w:w="360" w:type="dxa"/>
          </w:tcPr>
          <w:p w14:paraId="06CEA85F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411E095F" w14:textId="0D35945A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135C70" w:rsidRPr="00A05B8C" w14:paraId="0FDAF886" w14:textId="77777777" w:rsidTr="000C5E34">
        <w:tc>
          <w:tcPr>
            <w:tcW w:w="9781" w:type="dxa"/>
          </w:tcPr>
          <w:p w14:paraId="7D050226" w14:textId="77777777" w:rsidR="00135C70" w:rsidRPr="00A05B8C" w:rsidRDefault="00135C70" w:rsidP="007973A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 Un sistema locale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innovazione può essere rafforzato dalla presenza di una grande impresa che sia fortemente impegnata nelle attività di ricerca e sviluppo attraverso iniziative di collaborazione tecnologica e scientifica con istituzioni accademiche del territorio</w:t>
            </w:r>
          </w:p>
        </w:tc>
        <w:tc>
          <w:tcPr>
            <w:tcW w:w="360" w:type="dxa"/>
          </w:tcPr>
          <w:p w14:paraId="44306A95" w14:textId="5B89063A" w:rsidR="00135C70" w:rsidRPr="00A05B8C" w:rsidRDefault="00A867D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345" w:type="dxa"/>
          </w:tcPr>
          <w:p w14:paraId="1075BCDC" w14:textId="77777777" w:rsidR="00135C70" w:rsidRPr="00A05B8C" w:rsidRDefault="00135C7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E57F683" w14:textId="77777777" w:rsidR="00FB1321" w:rsidRPr="00605E01" w:rsidRDefault="00FB1321" w:rsidP="008010C4">
      <w:pPr>
        <w:rPr>
          <w:rFonts w:asciiTheme="minorHAnsi" w:hAnsiTheme="minorHAnsi" w:cstheme="minorHAnsi"/>
        </w:rPr>
      </w:pPr>
    </w:p>
    <w:sectPr w:rsidR="00FB1321" w:rsidRPr="00605E01" w:rsidSect="000C5E34">
      <w:headerReference w:type="default" r:id="rId9"/>
      <w:footerReference w:type="default" r:id="rId10"/>
      <w:pgSz w:w="11905" w:h="16837"/>
      <w:pgMar w:top="1440" w:right="1080" w:bottom="1440" w:left="1080" w:header="709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4B763" w14:textId="77777777" w:rsidR="00DD1226" w:rsidRDefault="00DD1226">
      <w:r>
        <w:separator/>
      </w:r>
    </w:p>
  </w:endnote>
  <w:endnote w:type="continuationSeparator" w:id="0">
    <w:p w14:paraId="2DFBD896" w14:textId="77777777" w:rsidR="00DD1226" w:rsidRDefault="00DD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0F6B" w14:textId="77777777" w:rsidR="00DD1226" w:rsidRPr="00D61ACD" w:rsidRDefault="00DD1226" w:rsidP="00B816BD">
    <w:pPr>
      <w:pStyle w:val="Pidipagina"/>
      <w:ind w:left="-127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B7DB0" w14:textId="77777777" w:rsidR="00DD1226" w:rsidRDefault="00DD1226">
      <w:r>
        <w:separator/>
      </w:r>
    </w:p>
  </w:footnote>
  <w:footnote w:type="continuationSeparator" w:id="0">
    <w:p w14:paraId="739898DD" w14:textId="77777777" w:rsidR="00DD1226" w:rsidRDefault="00DD12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4817" w14:textId="77777777" w:rsidR="00DD1226" w:rsidRDefault="00DD1226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697B9D42" wp14:editId="464CD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49889" w14:textId="77777777" w:rsidR="00DD1226" w:rsidRDefault="00DD1226" w:rsidP="00FB1321">
    <w:pPr>
      <w:pStyle w:val="Intestazione"/>
      <w:tabs>
        <w:tab w:val="clear" w:pos="4819"/>
        <w:tab w:val="center" w:pos="7655"/>
      </w:tabs>
      <w:ind w:left="1134"/>
      <w:rPr>
        <w:rFonts w:ascii="Helvetica" w:hAnsi="Helvetica"/>
        <w:b/>
        <w:sz w:val="18"/>
        <w:szCs w:val="18"/>
      </w:rPr>
    </w:pPr>
  </w:p>
  <w:p w14:paraId="12FC951E" w14:textId="77777777" w:rsidR="00DD1226" w:rsidRPr="009E108E" w:rsidRDefault="00DD1226" w:rsidP="00244B1F">
    <w:pPr>
      <w:pStyle w:val="Intestazione"/>
      <w:tabs>
        <w:tab w:val="clear" w:pos="4819"/>
        <w:tab w:val="center" w:pos="7655"/>
      </w:tabs>
      <w:ind w:left="851"/>
      <w:rPr>
        <w:rFonts w:ascii="Arial" w:hAnsi="Arial" w:cs="Arial"/>
        <w:b/>
        <w:sz w:val="18"/>
        <w:szCs w:val="18"/>
      </w:rPr>
    </w:pPr>
    <w:r w:rsidRPr="009E108E">
      <w:rPr>
        <w:rFonts w:ascii="Arial" w:hAnsi="Arial" w:cs="Arial"/>
        <w:b/>
        <w:sz w:val="18"/>
        <w:szCs w:val="18"/>
      </w:rPr>
      <w:t>DEAMS</w:t>
    </w:r>
    <w:r w:rsidRPr="009E108E">
      <w:rPr>
        <w:rFonts w:ascii="Arial" w:hAnsi="Arial" w:cs="Arial"/>
        <w:b/>
        <w:sz w:val="18"/>
        <w:szCs w:val="18"/>
      </w:rPr>
      <w:tab/>
    </w:r>
  </w:p>
  <w:p w14:paraId="7EF14F1A" w14:textId="77777777" w:rsidR="00DD1226" w:rsidRPr="009E108E" w:rsidRDefault="00DD1226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 xml:space="preserve">Dipartimento di Scienze Economiche, Aziendali, </w:t>
    </w:r>
  </w:p>
  <w:p w14:paraId="0A7482EC" w14:textId="77777777" w:rsidR="00DD1226" w:rsidRPr="009E108E" w:rsidRDefault="00DD1226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Matematiche e Statistiche</w:t>
    </w:r>
  </w:p>
  <w:p w14:paraId="32CF4F8F" w14:textId="77777777" w:rsidR="00DD1226" w:rsidRPr="009E108E" w:rsidRDefault="00DD1226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“Bruno de Finetti”</w:t>
    </w:r>
  </w:p>
  <w:p w14:paraId="562BE0C9" w14:textId="77777777" w:rsidR="00DD1226" w:rsidRDefault="00DD1226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33B6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44"/>
    <w:rsid w:val="00001240"/>
    <w:rsid w:val="00001A30"/>
    <w:rsid w:val="00004013"/>
    <w:rsid w:val="00006D42"/>
    <w:rsid w:val="00010D86"/>
    <w:rsid w:val="000120CF"/>
    <w:rsid w:val="000173A8"/>
    <w:rsid w:val="00021A68"/>
    <w:rsid w:val="000323BA"/>
    <w:rsid w:val="000353FD"/>
    <w:rsid w:val="00036368"/>
    <w:rsid w:val="000369A2"/>
    <w:rsid w:val="00041E53"/>
    <w:rsid w:val="00042507"/>
    <w:rsid w:val="0004340D"/>
    <w:rsid w:val="00046CA4"/>
    <w:rsid w:val="00053091"/>
    <w:rsid w:val="00055F05"/>
    <w:rsid w:val="000615D9"/>
    <w:rsid w:val="00064685"/>
    <w:rsid w:val="00067A44"/>
    <w:rsid w:val="000719D3"/>
    <w:rsid w:val="00071FA1"/>
    <w:rsid w:val="0007231B"/>
    <w:rsid w:val="00075F0B"/>
    <w:rsid w:val="00083757"/>
    <w:rsid w:val="00083C3F"/>
    <w:rsid w:val="00083DE1"/>
    <w:rsid w:val="000902E2"/>
    <w:rsid w:val="000931CF"/>
    <w:rsid w:val="00093471"/>
    <w:rsid w:val="00094553"/>
    <w:rsid w:val="00096182"/>
    <w:rsid w:val="00096A96"/>
    <w:rsid w:val="000A4BE0"/>
    <w:rsid w:val="000A5ADE"/>
    <w:rsid w:val="000B244A"/>
    <w:rsid w:val="000B358D"/>
    <w:rsid w:val="000B511D"/>
    <w:rsid w:val="000C1B61"/>
    <w:rsid w:val="000C2B38"/>
    <w:rsid w:val="000C2FB8"/>
    <w:rsid w:val="000C4DF9"/>
    <w:rsid w:val="000C5E34"/>
    <w:rsid w:val="000D1913"/>
    <w:rsid w:val="000D5E0F"/>
    <w:rsid w:val="000E1D4A"/>
    <w:rsid w:val="000E2BA6"/>
    <w:rsid w:val="000E3438"/>
    <w:rsid w:val="000E3DE7"/>
    <w:rsid w:val="000E722F"/>
    <w:rsid w:val="000E7E32"/>
    <w:rsid w:val="000F14E2"/>
    <w:rsid w:val="000F7EAE"/>
    <w:rsid w:val="00100106"/>
    <w:rsid w:val="001029F5"/>
    <w:rsid w:val="00102B94"/>
    <w:rsid w:val="0011352F"/>
    <w:rsid w:val="00113837"/>
    <w:rsid w:val="001164A2"/>
    <w:rsid w:val="001174E0"/>
    <w:rsid w:val="00122D29"/>
    <w:rsid w:val="0012409E"/>
    <w:rsid w:val="001254FC"/>
    <w:rsid w:val="00133667"/>
    <w:rsid w:val="00135C70"/>
    <w:rsid w:val="00137CF3"/>
    <w:rsid w:val="0014273A"/>
    <w:rsid w:val="0015211C"/>
    <w:rsid w:val="001523AE"/>
    <w:rsid w:val="00153A0F"/>
    <w:rsid w:val="00163647"/>
    <w:rsid w:val="00167D50"/>
    <w:rsid w:val="001721E5"/>
    <w:rsid w:val="00173316"/>
    <w:rsid w:val="0017599A"/>
    <w:rsid w:val="00176E0F"/>
    <w:rsid w:val="001800DC"/>
    <w:rsid w:val="001920DB"/>
    <w:rsid w:val="00197C68"/>
    <w:rsid w:val="001A02E7"/>
    <w:rsid w:val="001A2D68"/>
    <w:rsid w:val="001A623E"/>
    <w:rsid w:val="001A71FC"/>
    <w:rsid w:val="001B66ED"/>
    <w:rsid w:val="001C6B15"/>
    <w:rsid w:val="001D19D2"/>
    <w:rsid w:val="001D442C"/>
    <w:rsid w:val="001E3157"/>
    <w:rsid w:val="001E4BE5"/>
    <w:rsid w:val="001E759A"/>
    <w:rsid w:val="001F5371"/>
    <w:rsid w:val="001F796D"/>
    <w:rsid w:val="002022AC"/>
    <w:rsid w:val="00202EAC"/>
    <w:rsid w:val="002030C7"/>
    <w:rsid w:val="00204734"/>
    <w:rsid w:val="00204743"/>
    <w:rsid w:val="00205B90"/>
    <w:rsid w:val="00217734"/>
    <w:rsid w:val="00217905"/>
    <w:rsid w:val="00220DA0"/>
    <w:rsid w:val="00221224"/>
    <w:rsid w:val="00221617"/>
    <w:rsid w:val="0022501E"/>
    <w:rsid w:val="002275F4"/>
    <w:rsid w:val="00227A25"/>
    <w:rsid w:val="0023414A"/>
    <w:rsid w:val="00236224"/>
    <w:rsid w:val="00241DAB"/>
    <w:rsid w:val="00244B1F"/>
    <w:rsid w:val="00245B7E"/>
    <w:rsid w:val="00247B3E"/>
    <w:rsid w:val="002527F9"/>
    <w:rsid w:val="002533E8"/>
    <w:rsid w:val="00255DA2"/>
    <w:rsid w:val="002622CE"/>
    <w:rsid w:val="0026387E"/>
    <w:rsid w:val="00264C51"/>
    <w:rsid w:val="00265CE9"/>
    <w:rsid w:val="002663B9"/>
    <w:rsid w:val="00272228"/>
    <w:rsid w:val="0027232D"/>
    <w:rsid w:val="00276967"/>
    <w:rsid w:val="00277D34"/>
    <w:rsid w:val="00283F6B"/>
    <w:rsid w:val="0028640F"/>
    <w:rsid w:val="00287A0C"/>
    <w:rsid w:val="00291EB6"/>
    <w:rsid w:val="00291F98"/>
    <w:rsid w:val="00296CCB"/>
    <w:rsid w:val="002A0653"/>
    <w:rsid w:val="002A4366"/>
    <w:rsid w:val="002A789A"/>
    <w:rsid w:val="002B22DC"/>
    <w:rsid w:val="002B2B25"/>
    <w:rsid w:val="002C32BE"/>
    <w:rsid w:val="002C51DE"/>
    <w:rsid w:val="002C5E69"/>
    <w:rsid w:val="002C6568"/>
    <w:rsid w:val="002E29AF"/>
    <w:rsid w:val="002E3CF1"/>
    <w:rsid w:val="002E5B34"/>
    <w:rsid w:val="002F4AB7"/>
    <w:rsid w:val="002F58C2"/>
    <w:rsid w:val="003006A8"/>
    <w:rsid w:val="00300A98"/>
    <w:rsid w:val="0030167E"/>
    <w:rsid w:val="00305E5F"/>
    <w:rsid w:val="00311AB8"/>
    <w:rsid w:val="00311FD5"/>
    <w:rsid w:val="00315162"/>
    <w:rsid w:val="003163CB"/>
    <w:rsid w:val="00317046"/>
    <w:rsid w:val="00317A17"/>
    <w:rsid w:val="00320E9F"/>
    <w:rsid w:val="00322009"/>
    <w:rsid w:val="003274CC"/>
    <w:rsid w:val="003322DA"/>
    <w:rsid w:val="003349B5"/>
    <w:rsid w:val="00336584"/>
    <w:rsid w:val="003447E7"/>
    <w:rsid w:val="00344F79"/>
    <w:rsid w:val="00345EDC"/>
    <w:rsid w:val="0035104A"/>
    <w:rsid w:val="0035581E"/>
    <w:rsid w:val="0036772F"/>
    <w:rsid w:val="00370A54"/>
    <w:rsid w:val="00370DCC"/>
    <w:rsid w:val="00373C35"/>
    <w:rsid w:val="003822DC"/>
    <w:rsid w:val="00383C4B"/>
    <w:rsid w:val="00384C8A"/>
    <w:rsid w:val="00386B6B"/>
    <w:rsid w:val="00390BDC"/>
    <w:rsid w:val="00391579"/>
    <w:rsid w:val="00393732"/>
    <w:rsid w:val="003A0E9D"/>
    <w:rsid w:val="003A7F9F"/>
    <w:rsid w:val="003B0BE4"/>
    <w:rsid w:val="003B0E97"/>
    <w:rsid w:val="003B6CD7"/>
    <w:rsid w:val="003D23E1"/>
    <w:rsid w:val="003F3EF5"/>
    <w:rsid w:val="004016DF"/>
    <w:rsid w:val="00403C7C"/>
    <w:rsid w:val="00406B1B"/>
    <w:rsid w:val="00412277"/>
    <w:rsid w:val="0042110B"/>
    <w:rsid w:val="004314C4"/>
    <w:rsid w:val="00437832"/>
    <w:rsid w:val="00442D34"/>
    <w:rsid w:val="00443FE9"/>
    <w:rsid w:val="004444CD"/>
    <w:rsid w:val="0044597B"/>
    <w:rsid w:val="00446778"/>
    <w:rsid w:val="004477AC"/>
    <w:rsid w:val="00451C95"/>
    <w:rsid w:val="0045253C"/>
    <w:rsid w:val="004538FD"/>
    <w:rsid w:val="004567BB"/>
    <w:rsid w:val="004576DB"/>
    <w:rsid w:val="00464970"/>
    <w:rsid w:val="0046752C"/>
    <w:rsid w:val="00473793"/>
    <w:rsid w:val="004752BF"/>
    <w:rsid w:val="004821CB"/>
    <w:rsid w:val="0048220A"/>
    <w:rsid w:val="004877E0"/>
    <w:rsid w:val="00492B07"/>
    <w:rsid w:val="004932E2"/>
    <w:rsid w:val="00494772"/>
    <w:rsid w:val="004A7FE7"/>
    <w:rsid w:val="004B6F9F"/>
    <w:rsid w:val="004B76A9"/>
    <w:rsid w:val="004B7CC8"/>
    <w:rsid w:val="004C7E52"/>
    <w:rsid w:val="004D73C5"/>
    <w:rsid w:val="004D7B74"/>
    <w:rsid w:val="004E64E0"/>
    <w:rsid w:val="004E7CA0"/>
    <w:rsid w:val="004F0B06"/>
    <w:rsid w:val="005002D3"/>
    <w:rsid w:val="005015C5"/>
    <w:rsid w:val="00510780"/>
    <w:rsid w:val="00514888"/>
    <w:rsid w:val="00520051"/>
    <w:rsid w:val="0052090A"/>
    <w:rsid w:val="0052636C"/>
    <w:rsid w:val="005273D6"/>
    <w:rsid w:val="0053370E"/>
    <w:rsid w:val="00534F75"/>
    <w:rsid w:val="00536EC3"/>
    <w:rsid w:val="00541AAF"/>
    <w:rsid w:val="00543B1B"/>
    <w:rsid w:val="00571EFF"/>
    <w:rsid w:val="00585988"/>
    <w:rsid w:val="00596257"/>
    <w:rsid w:val="005970D4"/>
    <w:rsid w:val="005A056B"/>
    <w:rsid w:val="005A1AA0"/>
    <w:rsid w:val="005B076D"/>
    <w:rsid w:val="005B143D"/>
    <w:rsid w:val="005B21E8"/>
    <w:rsid w:val="005B5037"/>
    <w:rsid w:val="005C6DF1"/>
    <w:rsid w:val="005D16CA"/>
    <w:rsid w:val="005D38CF"/>
    <w:rsid w:val="005D6B18"/>
    <w:rsid w:val="005E2B66"/>
    <w:rsid w:val="005E4805"/>
    <w:rsid w:val="005E4927"/>
    <w:rsid w:val="005F099E"/>
    <w:rsid w:val="005F212D"/>
    <w:rsid w:val="005F55F6"/>
    <w:rsid w:val="005F5A74"/>
    <w:rsid w:val="005F78AA"/>
    <w:rsid w:val="006011CA"/>
    <w:rsid w:val="0060168A"/>
    <w:rsid w:val="00602037"/>
    <w:rsid w:val="00605E01"/>
    <w:rsid w:val="0061493B"/>
    <w:rsid w:val="00616273"/>
    <w:rsid w:val="00625F26"/>
    <w:rsid w:val="00626FCC"/>
    <w:rsid w:val="006275A2"/>
    <w:rsid w:val="00630B87"/>
    <w:rsid w:val="00634314"/>
    <w:rsid w:val="0063441A"/>
    <w:rsid w:val="00641911"/>
    <w:rsid w:val="00641A71"/>
    <w:rsid w:val="006422DC"/>
    <w:rsid w:val="00642C44"/>
    <w:rsid w:val="0064478C"/>
    <w:rsid w:val="00645480"/>
    <w:rsid w:val="00650DEF"/>
    <w:rsid w:val="00652D0A"/>
    <w:rsid w:val="00657242"/>
    <w:rsid w:val="006607C4"/>
    <w:rsid w:val="00660F11"/>
    <w:rsid w:val="00667DD5"/>
    <w:rsid w:val="006716E4"/>
    <w:rsid w:val="00672847"/>
    <w:rsid w:val="00674C1C"/>
    <w:rsid w:val="00675910"/>
    <w:rsid w:val="00676AEC"/>
    <w:rsid w:val="00681014"/>
    <w:rsid w:val="00681319"/>
    <w:rsid w:val="00686C91"/>
    <w:rsid w:val="006A0CDB"/>
    <w:rsid w:val="006A1256"/>
    <w:rsid w:val="006A4505"/>
    <w:rsid w:val="006A46F1"/>
    <w:rsid w:val="006A4C5E"/>
    <w:rsid w:val="006A761E"/>
    <w:rsid w:val="006B2D44"/>
    <w:rsid w:val="006C5D4F"/>
    <w:rsid w:val="006D26B7"/>
    <w:rsid w:val="006E04EA"/>
    <w:rsid w:val="006E2F4A"/>
    <w:rsid w:val="006F665E"/>
    <w:rsid w:val="006F741D"/>
    <w:rsid w:val="00700A8D"/>
    <w:rsid w:val="00700FA0"/>
    <w:rsid w:val="00701AB3"/>
    <w:rsid w:val="0070315E"/>
    <w:rsid w:val="00703D68"/>
    <w:rsid w:val="007067E9"/>
    <w:rsid w:val="0071206B"/>
    <w:rsid w:val="007135F2"/>
    <w:rsid w:val="0073468A"/>
    <w:rsid w:val="007523CF"/>
    <w:rsid w:val="00752F64"/>
    <w:rsid w:val="00753A6E"/>
    <w:rsid w:val="00756654"/>
    <w:rsid w:val="00760134"/>
    <w:rsid w:val="007623F6"/>
    <w:rsid w:val="00762558"/>
    <w:rsid w:val="00766E03"/>
    <w:rsid w:val="00771A54"/>
    <w:rsid w:val="007776BB"/>
    <w:rsid w:val="00781CA9"/>
    <w:rsid w:val="0078381E"/>
    <w:rsid w:val="00783DBA"/>
    <w:rsid w:val="007846A0"/>
    <w:rsid w:val="00785A55"/>
    <w:rsid w:val="00787E58"/>
    <w:rsid w:val="0079533E"/>
    <w:rsid w:val="007973A8"/>
    <w:rsid w:val="00797BB0"/>
    <w:rsid w:val="007A1CF4"/>
    <w:rsid w:val="007A6211"/>
    <w:rsid w:val="007B1098"/>
    <w:rsid w:val="007B2D94"/>
    <w:rsid w:val="007B5776"/>
    <w:rsid w:val="007B64A9"/>
    <w:rsid w:val="007B6B96"/>
    <w:rsid w:val="007C1227"/>
    <w:rsid w:val="007C13D2"/>
    <w:rsid w:val="007C27F1"/>
    <w:rsid w:val="007C6DDA"/>
    <w:rsid w:val="007D23A9"/>
    <w:rsid w:val="007E22CD"/>
    <w:rsid w:val="007E59B3"/>
    <w:rsid w:val="007F08AC"/>
    <w:rsid w:val="007F1D7D"/>
    <w:rsid w:val="007F4B8D"/>
    <w:rsid w:val="008010C4"/>
    <w:rsid w:val="00801C1C"/>
    <w:rsid w:val="00807D7D"/>
    <w:rsid w:val="00811FB5"/>
    <w:rsid w:val="00815293"/>
    <w:rsid w:val="0081647D"/>
    <w:rsid w:val="00822C31"/>
    <w:rsid w:val="00826469"/>
    <w:rsid w:val="00826ED0"/>
    <w:rsid w:val="00835863"/>
    <w:rsid w:val="0084265D"/>
    <w:rsid w:val="00843609"/>
    <w:rsid w:val="00843DC9"/>
    <w:rsid w:val="00845952"/>
    <w:rsid w:val="00846D4B"/>
    <w:rsid w:val="00851289"/>
    <w:rsid w:val="0085211B"/>
    <w:rsid w:val="008521BC"/>
    <w:rsid w:val="00854DF1"/>
    <w:rsid w:val="00855F2D"/>
    <w:rsid w:val="00856390"/>
    <w:rsid w:val="00856DA1"/>
    <w:rsid w:val="00860DBE"/>
    <w:rsid w:val="0086288D"/>
    <w:rsid w:val="00866672"/>
    <w:rsid w:val="008819B3"/>
    <w:rsid w:val="00890A64"/>
    <w:rsid w:val="008913D4"/>
    <w:rsid w:val="00892118"/>
    <w:rsid w:val="008943E5"/>
    <w:rsid w:val="00895EC5"/>
    <w:rsid w:val="008A0473"/>
    <w:rsid w:val="008A3F68"/>
    <w:rsid w:val="008A4C07"/>
    <w:rsid w:val="008A7F78"/>
    <w:rsid w:val="008B26CE"/>
    <w:rsid w:val="008B311B"/>
    <w:rsid w:val="008C5B2F"/>
    <w:rsid w:val="008C64AA"/>
    <w:rsid w:val="008C672B"/>
    <w:rsid w:val="008D0D86"/>
    <w:rsid w:val="008D246B"/>
    <w:rsid w:val="008D263C"/>
    <w:rsid w:val="008D54A6"/>
    <w:rsid w:val="008D63E3"/>
    <w:rsid w:val="008D7EF9"/>
    <w:rsid w:val="008D7F81"/>
    <w:rsid w:val="008E1CD8"/>
    <w:rsid w:val="008E2E6C"/>
    <w:rsid w:val="008E3C9A"/>
    <w:rsid w:val="008E45C4"/>
    <w:rsid w:val="008E6C7D"/>
    <w:rsid w:val="008E7523"/>
    <w:rsid w:val="008E7BC2"/>
    <w:rsid w:val="008F0D1B"/>
    <w:rsid w:val="008F1EA0"/>
    <w:rsid w:val="008F3955"/>
    <w:rsid w:val="008F3CA3"/>
    <w:rsid w:val="008F6F84"/>
    <w:rsid w:val="008F7499"/>
    <w:rsid w:val="008F7C10"/>
    <w:rsid w:val="0090072D"/>
    <w:rsid w:val="0090792C"/>
    <w:rsid w:val="0091231D"/>
    <w:rsid w:val="00912D80"/>
    <w:rsid w:val="00913503"/>
    <w:rsid w:val="00925694"/>
    <w:rsid w:val="00925F70"/>
    <w:rsid w:val="00925F72"/>
    <w:rsid w:val="00933476"/>
    <w:rsid w:val="0093596C"/>
    <w:rsid w:val="00937340"/>
    <w:rsid w:val="009376CF"/>
    <w:rsid w:val="00941B5C"/>
    <w:rsid w:val="0094307D"/>
    <w:rsid w:val="00943C55"/>
    <w:rsid w:val="009452F6"/>
    <w:rsid w:val="00954085"/>
    <w:rsid w:val="009560E2"/>
    <w:rsid w:val="009603EE"/>
    <w:rsid w:val="00960934"/>
    <w:rsid w:val="00960D81"/>
    <w:rsid w:val="00961C2F"/>
    <w:rsid w:val="00964A65"/>
    <w:rsid w:val="00967876"/>
    <w:rsid w:val="009734A3"/>
    <w:rsid w:val="009807DF"/>
    <w:rsid w:val="009812DE"/>
    <w:rsid w:val="00982DB4"/>
    <w:rsid w:val="00985906"/>
    <w:rsid w:val="009862F1"/>
    <w:rsid w:val="009871E5"/>
    <w:rsid w:val="00993326"/>
    <w:rsid w:val="009A0512"/>
    <w:rsid w:val="009A0C37"/>
    <w:rsid w:val="009A2C77"/>
    <w:rsid w:val="009A3465"/>
    <w:rsid w:val="009A3C07"/>
    <w:rsid w:val="009A4945"/>
    <w:rsid w:val="009A4E62"/>
    <w:rsid w:val="009A548B"/>
    <w:rsid w:val="009A76B3"/>
    <w:rsid w:val="009B0456"/>
    <w:rsid w:val="009B1A98"/>
    <w:rsid w:val="009C53E4"/>
    <w:rsid w:val="009D055D"/>
    <w:rsid w:val="009D20BC"/>
    <w:rsid w:val="009E108E"/>
    <w:rsid w:val="009E5396"/>
    <w:rsid w:val="009E5452"/>
    <w:rsid w:val="009E5BC7"/>
    <w:rsid w:val="009E5CD0"/>
    <w:rsid w:val="009E62AD"/>
    <w:rsid w:val="009F61C2"/>
    <w:rsid w:val="00A02AB4"/>
    <w:rsid w:val="00A05B8C"/>
    <w:rsid w:val="00A07AB0"/>
    <w:rsid w:val="00A176D2"/>
    <w:rsid w:val="00A21659"/>
    <w:rsid w:val="00A21704"/>
    <w:rsid w:val="00A23133"/>
    <w:rsid w:val="00A25CD7"/>
    <w:rsid w:val="00A30320"/>
    <w:rsid w:val="00A336EE"/>
    <w:rsid w:val="00A348B5"/>
    <w:rsid w:val="00A36BB2"/>
    <w:rsid w:val="00A37240"/>
    <w:rsid w:val="00A405C8"/>
    <w:rsid w:val="00A40821"/>
    <w:rsid w:val="00A4220E"/>
    <w:rsid w:val="00A43499"/>
    <w:rsid w:val="00A473E9"/>
    <w:rsid w:val="00A47DE5"/>
    <w:rsid w:val="00A57404"/>
    <w:rsid w:val="00A57D20"/>
    <w:rsid w:val="00A74EEC"/>
    <w:rsid w:val="00A774DA"/>
    <w:rsid w:val="00A80321"/>
    <w:rsid w:val="00A811EA"/>
    <w:rsid w:val="00A859B0"/>
    <w:rsid w:val="00A8642C"/>
    <w:rsid w:val="00A867D1"/>
    <w:rsid w:val="00A86FEC"/>
    <w:rsid w:val="00A951EA"/>
    <w:rsid w:val="00A97653"/>
    <w:rsid w:val="00AA43FA"/>
    <w:rsid w:val="00AA4A01"/>
    <w:rsid w:val="00AB4637"/>
    <w:rsid w:val="00AB5DD5"/>
    <w:rsid w:val="00AB625A"/>
    <w:rsid w:val="00AB72C1"/>
    <w:rsid w:val="00AC215B"/>
    <w:rsid w:val="00AC277A"/>
    <w:rsid w:val="00AC3CEB"/>
    <w:rsid w:val="00AD1495"/>
    <w:rsid w:val="00AD786E"/>
    <w:rsid w:val="00AE050B"/>
    <w:rsid w:val="00AE08F9"/>
    <w:rsid w:val="00AE093F"/>
    <w:rsid w:val="00AE19FF"/>
    <w:rsid w:val="00AE3023"/>
    <w:rsid w:val="00AE63AB"/>
    <w:rsid w:val="00AE76F6"/>
    <w:rsid w:val="00AF3A88"/>
    <w:rsid w:val="00AF5353"/>
    <w:rsid w:val="00B03767"/>
    <w:rsid w:val="00B04279"/>
    <w:rsid w:val="00B1122F"/>
    <w:rsid w:val="00B1127D"/>
    <w:rsid w:val="00B134B6"/>
    <w:rsid w:val="00B1370D"/>
    <w:rsid w:val="00B20353"/>
    <w:rsid w:val="00B203C5"/>
    <w:rsid w:val="00B21EFA"/>
    <w:rsid w:val="00B247A7"/>
    <w:rsid w:val="00B274A1"/>
    <w:rsid w:val="00B32EBF"/>
    <w:rsid w:val="00B3396D"/>
    <w:rsid w:val="00B34499"/>
    <w:rsid w:val="00B34F1A"/>
    <w:rsid w:val="00B37D58"/>
    <w:rsid w:val="00B401B8"/>
    <w:rsid w:val="00B4071E"/>
    <w:rsid w:val="00B443B8"/>
    <w:rsid w:val="00B45934"/>
    <w:rsid w:val="00B461E8"/>
    <w:rsid w:val="00B507E7"/>
    <w:rsid w:val="00B52C7E"/>
    <w:rsid w:val="00B551FC"/>
    <w:rsid w:val="00B55A03"/>
    <w:rsid w:val="00B55B9C"/>
    <w:rsid w:val="00B57911"/>
    <w:rsid w:val="00B61559"/>
    <w:rsid w:val="00B61CA8"/>
    <w:rsid w:val="00B62417"/>
    <w:rsid w:val="00B6280C"/>
    <w:rsid w:val="00B62AA1"/>
    <w:rsid w:val="00B62AEB"/>
    <w:rsid w:val="00B63E44"/>
    <w:rsid w:val="00B667B4"/>
    <w:rsid w:val="00B66DF3"/>
    <w:rsid w:val="00B67622"/>
    <w:rsid w:val="00B70219"/>
    <w:rsid w:val="00B72C28"/>
    <w:rsid w:val="00B813D3"/>
    <w:rsid w:val="00B816BD"/>
    <w:rsid w:val="00B853F4"/>
    <w:rsid w:val="00B93642"/>
    <w:rsid w:val="00BA246C"/>
    <w:rsid w:val="00BA289F"/>
    <w:rsid w:val="00BB5703"/>
    <w:rsid w:val="00BB5DE6"/>
    <w:rsid w:val="00BC3D58"/>
    <w:rsid w:val="00BD10EF"/>
    <w:rsid w:val="00BD71F3"/>
    <w:rsid w:val="00BE3B72"/>
    <w:rsid w:val="00BE6B78"/>
    <w:rsid w:val="00BF0885"/>
    <w:rsid w:val="00BF15C3"/>
    <w:rsid w:val="00BF1707"/>
    <w:rsid w:val="00BF3750"/>
    <w:rsid w:val="00BF5372"/>
    <w:rsid w:val="00BF6D4A"/>
    <w:rsid w:val="00BF6D99"/>
    <w:rsid w:val="00C05691"/>
    <w:rsid w:val="00C12AC8"/>
    <w:rsid w:val="00C14CD7"/>
    <w:rsid w:val="00C178E1"/>
    <w:rsid w:val="00C17F23"/>
    <w:rsid w:val="00C21275"/>
    <w:rsid w:val="00C21747"/>
    <w:rsid w:val="00C35F66"/>
    <w:rsid w:val="00C37CCC"/>
    <w:rsid w:val="00C40621"/>
    <w:rsid w:val="00C42113"/>
    <w:rsid w:val="00C44F4C"/>
    <w:rsid w:val="00C45710"/>
    <w:rsid w:val="00C46299"/>
    <w:rsid w:val="00C51A2B"/>
    <w:rsid w:val="00C56337"/>
    <w:rsid w:val="00C56960"/>
    <w:rsid w:val="00C57924"/>
    <w:rsid w:val="00C62315"/>
    <w:rsid w:val="00C64015"/>
    <w:rsid w:val="00C70087"/>
    <w:rsid w:val="00C70C6A"/>
    <w:rsid w:val="00C7167B"/>
    <w:rsid w:val="00C74EC9"/>
    <w:rsid w:val="00C75F42"/>
    <w:rsid w:val="00C77A92"/>
    <w:rsid w:val="00C80C94"/>
    <w:rsid w:val="00C81CEF"/>
    <w:rsid w:val="00C8266A"/>
    <w:rsid w:val="00C83943"/>
    <w:rsid w:val="00C83D0A"/>
    <w:rsid w:val="00C844DB"/>
    <w:rsid w:val="00C8490E"/>
    <w:rsid w:val="00C84F10"/>
    <w:rsid w:val="00C85993"/>
    <w:rsid w:val="00C94408"/>
    <w:rsid w:val="00C971D1"/>
    <w:rsid w:val="00CA0E27"/>
    <w:rsid w:val="00CA230B"/>
    <w:rsid w:val="00CA3239"/>
    <w:rsid w:val="00CA3C00"/>
    <w:rsid w:val="00CB72B2"/>
    <w:rsid w:val="00CC471B"/>
    <w:rsid w:val="00CC4C02"/>
    <w:rsid w:val="00CC6124"/>
    <w:rsid w:val="00CD0E0C"/>
    <w:rsid w:val="00CD35C3"/>
    <w:rsid w:val="00CD7665"/>
    <w:rsid w:val="00CE4E52"/>
    <w:rsid w:val="00CF0BC4"/>
    <w:rsid w:val="00CF49AE"/>
    <w:rsid w:val="00CF6CC6"/>
    <w:rsid w:val="00D05830"/>
    <w:rsid w:val="00D06098"/>
    <w:rsid w:val="00D06137"/>
    <w:rsid w:val="00D126C5"/>
    <w:rsid w:val="00D2087B"/>
    <w:rsid w:val="00D311A6"/>
    <w:rsid w:val="00D33214"/>
    <w:rsid w:val="00D42FF1"/>
    <w:rsid w:val="00D6073A"/>
    <w:rsid w:val="00D619B3"/>
    <w:rsid w:val="00D666C5"/>
    <w:rsid w:val="00D73D19"/>
    <w:rsid w:val="00D771CC"/>
    <w:rsid w:val="00D9643B"/>
    <w:rsid w:val="00D977A0"/>
    <w:rsid w:val="00D97A2E"/>
    <w:rsid w:val="00DB3614"/>
    <w:rsid w:val="00DB482B"/>
    <w:rsid w:val="00DB7264"/>
    <w:rsid w:val="00DC0619"/>
    <w:rsid w:val="00DC4114"/>
    <w:rsid w:val="00DC5FDA"/>
    <w:rsid w:val="00DC619C"/>
    <w:rsid w:val="00DD0A53"/>
    <w:rsid w:val="00DD1226"/>
    <w:rsid w:val="00DE3E32"/>
    <w:rsid w:val="00DE4DC8"/>
    <w:rsid w:val="00DF4714"/>
    <w:rsid w:val="00DF50D8"/>
    <w:rsid w:val="00DF7CCD"/>
    <w:rsid w:val="00E06264"/>
    <w:rsid w:val="00E064AC"/>
    <w:rsid w:val="00E14500"/>
    <w:rsid w:val="00E1454B"/>
    <w:rsid w:val="00E15283"/>
    <w:rsid w:val="00E16121"/>
    <w:rsid w:val="00E21500"/>
    <w:rsid w:val="00E23215"/>
    <w:rsid w:val="00E26BCF"/>
    <w:rsid w:val="00E27617"/>
    <w:rsid w:val="00E308B3"/>
    <w:rsid w:val="00E31664"/>
    <w:rsid w:val="00E3234E"/>
    <w:rsid w:val="00E338A5"/>
    <w:rsid w:val="00E417E8"/>
    <w:rsid w:val="00E448F3"/>
    <w:rsid w:val="00E44996"/>
    <w:rsid w:val="00E522F3"/>
    <w:rsid w:val="00E533B0"/>
    <w:rsid w:val="00E53CA8"/>
    <w:rsid w:val="00E53E20"/>
    <w:rsid w:val="00E5415C"/>
    <w:rsid w:val="00E5437C"/>
    <w:rsid w:val="00E57DD4"/>
    <w:rsid w:val="00E6437E"/>
    <w:rsid w:val="00E65E14"/>
    <w:rsid w:val="00E65FF7"/>
    <w:rsid w:val="00E87D49"/>
    <w:rsid w:val="00E87EB9"/>
    <w:rsid w:val="00E91983"/>
    <w:rsid w:val="00EA6EEA"/>
    <w:rsid w:val="00EA7C09"/>
    <w:rsid w:val="00EB77D8"/>
    <w:rsid w:val="00EC063D"/>
    <w:rsid w:val="00EC06BA"/>
    <w:rsid w:val="00EC4837"/>
    <w:rsid w:val="00EC495A"/>
    <w:rsid w:val="00EC557D"/>
    <w:rsid w:val="00ED1A98"/>
    <w:rsid w:val="00ED2272"/>
    <w:rsid w:val="00ED4E7E"/>
    <w:rsid w:val="00EE1E4D"/>
    <w:rsid w:val="00EE52D6"/>
    <w:rsid w:val="00EF0B34"/>
    <w:rsid w:val="00EF1712"/>
    <w:rsid w:val="00EF2E90"/>
    <w:rsid w:val="00EF66CD"/>
    <w:rsid w:val="00EF6E89"/>
    <w:rsid w:val="00F20CC6"/>
    <w:rsid w:val="00F40000"/>
    <w:rsid w:val="00F41058"/>
    <w:rsid w:val="00F416FF"/>
    <w:rsid w:val="00F4397F"/>
    <w:rsid w:val="00F440C7"/>
    <w:rsid w:val="00F45E4C"/>
    <w:rsid w:val="00F555CB"/>
    <w:rsid w:val="00F558D7"/>
    <w:rsid w:val="00F62411"/>
    <w:rsid w:val="00F63EBB"/>
    <w:rsid w:val="00F67AD0"/>
    <w:rsid w:val="00F71774"/>
    <w:rsid w:val="00F72D93"/>
    <w:rsid w:val="00F74621"/>
    <w:rsid w:val="00F82F52"/>
    <w:rsid w:val="00F848F7"/>
    <w:rsid w:val="00F950B8"/>
    <w:rsid w:val="00FA45BC"/>
    <w:rsid w:val="00FA5A65"/>
    <w:rsid w:val="00FB1321"/>
    <w:rsid w:val="00FB41B1"/>
    <w:rsid w:val="00FC01FC"/>
    <w:rsid w:val="00FC7973"/>
    <w:rsid w:val="00FD3DE0"/>
    <w:rsid w:val="00FE16B4"/>
    <w:rsid w:val="00FE4F39"/>
    <w:rsid w:val="00FE685A"/>
    <w:rsid w:val="00FF3EC1"/>
    <w:rsid w:val="00FF7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68F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908C87-B8B7-4F45-A4F1-4B49914B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1287</Words>
  <Characters>7337</Characters>
  <Application>Microsoft Macintosh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Pacinno</cp:lastModifiedBy>
  <cp:revision>38</cp:revision>
  <cp:lastPrinted>2017-01-22T09:02:00Z</cp:lastPrinted>
  <dcterms:created xsi:type="dcterms:W3CDTF">2017-01-17T10:26:00Z</dcterms:created>
  <dcterms:modified xsi:type="dcterms:W3CDTF">2017-01-23T18:51:00Z</dcterms:modified>
</cp:coreProperties>
</file>