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7261" w14:textId="77777777" w:rsidR="002A24CB" w:rsidRDefault="002A24CB" w:rsidP="00C57924">
      <w:pPr>
        <w:jc w:val="center"/>
        <w:rPr>
          <w:rFonts w:asciiTheme="minorHAnsi" w:hAnsiTheme="minorHAnsi" w:cstheme="minorHAnsi"/>
        </w:rPr>
      </w:pPr>
    </w:p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6A05C78D" w:rsidR="00C57924" w:rsidRPr="00EA6EEA" w:rsidRDefault="0043288B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MAGGIO</w:t>
      </w:r>
      <w:r w:rsidR="007523CF">
        <w:rPr>
          <w:rFonts w:asciiTheme="minorHAnsi" w:hAnsiTheme="minorHAnsi" w:cstheme="minorHAnsi"/>
        </w:rPr>
        <w:t xml:space="preserve"> </w:t>
      </w:r>
      <w:r w:rsidR="00C14CD7">
        <w:rPr>
          <w:rFonts w:asciiTheme="minorHAnsi" w:hAnsiTheme="minorHAnsi" w:cstheme="minorHAnsi"/>
        </w:rPr>
        <w:t>2017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TEMPO DISPONIBILE: 60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r w:rsidR="00220DA0">
        <w:rPr>
          <w:rFonts w:asciiTheme="minorHAnsi" w:hAnsiTheme="minorHAnsi" w:cstheme="minorHAnsi"/>
        </w:rPr>
        <w:t>6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3E1A335" w14:textId="241FB797" w:rsidR="00C57924" w:rsidRPr="00E31664" w:rsidRDefault="00C17F23" w:rsidP="00E3166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68"/>
        <w:gridCol w:w="5063"/>
      </w:tblGrid>
      <w:tr w:rsidR="00234697" w:rsidRPr="00BF3750" w14:paraId="1E9F15AA" w14:textId="77777777" w:rsidTr="007D23A9">
        <w:tc>
          <w:tcPr>
            <w:tcW w:w="4968" w:type="dxa"/>
          </w:tcPr>
          <w:p w14:paraId="61899832" w14:textId="76F3FB74" w:rsidR="00234697" w:rsidRDefault="00530F25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0 - Il totale attivo è 10</w:t>
            </w:r>
            <w:r w:rsidR="00234697">
              <w:rPr>
                <w:rFonts w:asciiTheme="minorHAnsi" w:hAnsiTheme="minorHAnsi" w:cstheme="minorHAnsi"/>
                <w:sz w:val="16"/>
              </w:rPr>
              <w:t xml:space="preserve">.000.000 di euro, con un rapporto </w:t>
            </w:r>
            <w:r>
              <w:rPr>
                <w:rFonts w:asciiTheme="minorHAnsi" w:hAnsiTheme="minorHAnsi" w:cstheme="minorHAnsi"/>
                <w:sz w:val="16"/>
              </w:rPr>
              <w:t>di</w:t>
            </w:r>
            <w:r w:rsidR="0002497B">
              <w:rPr>
                <w:rFonts w:asciiTheme="minorHAnsi" w:hAnsiTheme="minorHAnsi" w:cstheme="minorHAnsi"/>
                <w:sz w:val="16"/>
              </w:rPr>
              <w:t xml:space="preserve"> leva finanziaria (A/E) pari a 5</w:t>
            </w:r>
            <w:r>
              <w:rPr>
                <w:rFonts w:asciiTheme="minorHAnsi" w:hAnsiTheme="minorHAnsi" w:cstheme="minorHAnsi"/>
                <w:sz w:val="16"/>
              </w:rPr>
              <w:t>. Il costo del Debito è 8%. Il costo dell’Equity è 15</w:t>
            </w:r>
            <w:r w:rsidR="00234697">
              <w:rPr>
                <w:rFonts w:asciiTheme="minorHAnsi" w:hAnsiTheme="minorHAnsi" w:cstheme="minorHAnsi"/>
                <w:sz w:val="16"/>
              </w:rPr>
              <w:t xml:space="preserve">%. </w:t>
            </w:r>
          </w:p>
          <w:p w14:paraId="76A0AD5F" w14:textId="0A539BED" w:rsidR="00234697" w:rsidRDefault="00530F25" w:rsidP="00EF66C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NOPAT è il 12</w:t>
            </w:r>
            <w:r w:rsidR="00234697">
              <w:rPr>
                <w:rFonts w:asciiTheme="minorHAnsi" w:hAnsiTheme="minorHAnsi" w:cstheme="minorHAnsi"/>
                <w:sz w:val="16"/>
              </w:rPr>
              <w:t xml:space="preserve">% annuo sul capitale investito. </w:t>
            </w:r>
          </w:p>
          <w:p w14:paraId="0D281558" w14:textId="427A8F8C" w:rsidR="00234697" w:rsidRPr="00BF3750" w:rsidRDefault="00234697" w:rsidP="003B7EE5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1 - L’impresa fa un’emissione obbligazionaria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2497B">
              <w:rPr>
                <w:rFonts w:asciiTheme="minorHAnsi" w:hAnsiTheme="minorHAnsi" w:cstheme="minorHAnsi"/>
                <w:sz w:val="16"/>
              </w:rPr>
              <w:t>di 1</w:t>
            </w:r>
            <w:r>
              <w:rPr>
                <w:rFonts w:asciiTheme="minorHAnsi" w:hAnsiTheme="minorHAnsi" w:cstheme="minorHAnsi"/>
                <w:sz w:val="16"/>
              </w:rPr>
              <w:t xml:space="preserve">.000.000 di euro,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per </w:t>
            </w:r>
            <w:r w:rsidR="00530F25">
              <w:rPr>
                <w:rFonts w:asciiTheme="minorHAnsi" w:hAnsiTheme="minorHAnsi" w:cstheme="minorHAnsi"/>
                <w:sz w:val="16"/>
              </w:rPr>
              <w:t>ridurre</w:t>
            </w:r>
            <w:r w:rsidR="003B7EE5">
              <w:rPr>
                <w:rFonts w:asciiTheme="minorHAnsi" w:hAnsiTheme="minorHAnsi" w:cstheme="minorHAnsi"/>
                <w:sz w:val="16"/>
              </w:rPr>
              <w:t xml:space="preserve"> l’Equity </w:t>
            </w:r>
            <w:r>
              <w:rPr>
                <w:rFonts w:asciiTheme="minorHAnsi" w:hAnsiTheme="minorHAnsi" w:cstheme="minorHAnsi"/>
                <w:sz w:val="16"/>
              </w:rPr>
              <w:t xml:space="preserve">dello stesso importo – lasciando inalterati </w:t>
            </w:r>
            <w:r w:rsidR="003B7EE5">
              <w:rPr>
                <w:rFonts w:asciiTheme="minorHAnsi" w:hAnsiTheme="minorHAnsi" w:cstheme="minorHAnsi"/>
                <w:sz w:val="16"/>
              </w:rPr>
              <w:t>il capitale investito e</w:t>
            </w:r>
            <w:r>
              <w:rPr>
                <w:rFonts w:asciiTheme="minorHAnsi" w:hAnsiTheme="minorHAnsi" w:cstheme="minorHAnsi"/>
                <w:sz w:val="16"/>
              </w:rPr>
              <w:t xml:space="preserve"> la redditività operativa annuale in % sul capitale investito. </w:t>
            </w:r>
          </w:p>
        </w:tc>
        <w:tc>
          <w:tcPr>
            <w:tcW w:w="5063" w:type="dxa"/>
          </w:tcPr>
          <w:p w14:paraId="55C77FF3" w14:textId="74F6B84E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Dopo l’emissione obbligazionaria, il WACC all’anno 1 sarà </w:t>
            </w:r>
            <w:r w:rsidR="00232A54">
              <w:rPr>
                <w:rFonts w:asciiTheme="minorHAnsi" w:hAnsiTheme="minorHAnsi" w:cstheme="minorHAnsi"/>
                <w:sz w:val="16"/>
              </w:rPr>
              <w:t xml:space="preserve">8,7 </w:t>
            </w:r>
            <w:r>
              <w:rPr>
                <w:rFonts w:asciiTheme="minorHAnsi" w:hAnsiTheme="minorHAnsi" w:cstheme="minorHAnsi"/>
                <w:sz w:val="16"/>
              </w:rPr>
              <w:t xml:space="preserve">% </w:t>
            </w:r>
          </w:p>
          <w:p w14:paraId="618462D8" w14:textId="77777777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2ED0E2F1" w14:textId="618B5F15" w:rsidR="00234697" w:rsidRPr="00BF3750" w:rsidRDefault="00A41424" w:rsidP="00232A5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reddito residuale alla fine dell’</w:t>
            </w:r>
            <w:r w:rsidR="00234697">
              <w:rPr>
                <w:rFonts w:asciiTheme="minorHAnsi" w:hAnsiTheme="minorHAnsi" w:cstheme="minorHAnsi"/>
                <w:sz w:val="16"/>
              </w:rPr>
              <w:t xml:space="preserve">anno 1 sarà </w:t>
            </w:r>
            <w:r w:rsidR="00232A54">
              <w:rPr>
                <w:rFonts w:asciiTheme="minorHAnsi" w:hAnsiTheme="minorHAnsi" w:cstheme="minorHAnsi"/>
                <w:sz w:val="16"/>
              </w:rPr>
              <w:t>330.000</w:t>
            </w:r>
          </w:p>
        </w:tc>
      </w:tr>
      <w:tr w:rsidR="00234697" w:rsidRPr="00BF3750" w14:paraId="5C216440" w14:textId="77777777" w:rsidTr="007D23A9">
        <w:trPr>
          <w:trHeight w:val="755"/>
        </w:trPr>
        <w:tc>
          <w:tcPr>
            <w:tcW w:w="4968" w:type="dxa"/>
          </w:tcPr>
          <w:p w14:paraId="580ED3A1" w14:textId="3A1823FD" w:rsidR="00234697" w:rsidRPr="00BF3750" w:rsidRDefault="00234697" w:rsidP="003B7EE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Un’impresa prevede di realizzare un fatturato di </w:t>
            </w:r>
            <w:r w:rsidR="007D7E92">
              <w:rPr>
                <w:rFonts w:asciiTheme="minorHAnsi" w:hAnsiTheme="minorHAnsi" w:cstheme="minorHAnsi"/>
                <w:sz w:val="16"/>
              </w:rPr>
              <w:t>11</w:t>
            </w:r>
            <w:r>
              <w:rPr>
                <w:rFonts w:asciiTheme="minorHAnsi" w:hAnsiTheme="minorHAnsi" w:cstheme="minorHAnsi"/>
                <w:sz w:val="16"/>
              </w:rPr>
              <w:t xml:space="preserve"> milioni di euro con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costi fissi </w:t>
            </w:r>
            <w:r>
              <w:rPr>
                <w:rFonts w:asciiTheme="minorHAnsi" w:hAnsiTheme="minorHAnsi" w:cstheme="minorHAnsi"/>
                <w:sz w:val="16"/>
              </w:rPr>
              <w:t xml:space="preserve">pari </w:t>
            </w:r>
            <w:r w:rsidR="003B7EE5">
              <w:rPr>
                <w:rFonts w:asciiTheme="minorHAnsi" w:hAnsiTheme="minorHAnsi" w:cstheme="minorHAnsi"/>
                <w:sz w:val="16"/>
              </w:rPr>
              <w:t>a 2/3</w:t>
            </w:r>
            <w:r>
              <w:rPr>
                <w:rFonts w:asciiTheme="minorHAnsi" w:hAnsiTheme="minorHAnsi" w:cstheme="minorHAnsi"/>
                <w:sz w:val="16"/>
              </w:rPr>
              <w:t xml:space="preserve"> dei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costi </w:t>
            </w:r>
            <w:r>
              <w:rPr>
                <w:rFonts w:asciiTheme="minorHAnsi" w:hAnsiTheme="minorHAnsi" w:cstheme="minorHAnsi"/>
                <w:sz w:val="16"/>
              </w:rPr>
              <w:t xml:space="preserve">variabili. Il prezzo sarà di </w:t>
            </w:r>
            <w:r w:rsidR="007D7E92">
              <w:rPr>
                <w:rFonts w:asciiTheme="minorHAnsi" w:hAnsiTheme="minorHAnsi" w:cstheme="minorHAnsi"/>
                <w:sz w:val="16"/>
              </w:rPr>
              <w:t>22</w:t>
            </w:r>
            <w:r>
              <w:rPr>
                <w:rFonts w:asciiTheme="minorHAnsi" w:hAnsiTheme="minorHAnsi" w:cstheme="minorHAnsi"/>
                <w:sz w:val="16"/>
              </w:rPr>
              <w:t xml:space="preserve"> euro per unità e il margine di cont</w:t>
            </w:r>
            <w:r w:rsidR="003B7EE5">
              <w:rPr>
                <w:rFonts w:asciiTheme="minorHAnsi" w:hAnsiTheme="minorHAnsi" w:cstheme="minorHAnsi"/>
                <w:sz w:val="16"/>
              </w:rPr>
              <w:t>ribuzione previsto sarà pari a 4</w:t>
            </w:r>
            <w:r>
              <w:rPr>
                <w:rFonts w:asciiTheme="minorHAnsi" w:hAnsiTheme="minorHAnsi" w:cstheme="minorHAnsi"/>
                <w:sz w:val="16"/>
              </w:rPr>
              <w:t xml:space="preserve"> volte i costi fissi.</w:t>
            </w:r>
          </w:p>
        </w:tc>
        <w:tc>
          <w:tcPr>
            <w:tcW w:w="5063" w:type="dxa"/>
          </w:tcPr>
          <w:p w14:paraId="4BD99C28" w14:textId="2F1A902F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Immaginiamo che i volumi di vendita salgano a </w:t>
            </w:r>
            <w:r w:rsidR="003B7EE5">
              <w:rPr>
                <w:rFonts w:asciiTheme="minorHAnsi" w:hAnsiTheme="minorHAnsi" w:cstheme="minorHAnsi"/>
                <w:sz w:val="16"/>
              </w:rPr>
              <w:t>1.000</w:t>
            </w:r>
            <w:r>
              <w:rPr>
                <w:rFonts w:asciiTheme="minorHAnsi" w:hAnsiTheme="minorHAnsi" w:cstheme="minorHAnsi"/>
                <w:sz w:val="16"/>
              </w:rPr>
              <w:t>.000 unità</w:t>
            </w:r>
            <w:r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76488E1C" w14:textId="31526DFA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operativa passa a </w:t>
            </w:r>
            <w:r w:rsidR="00232A54">
              <w:rPr>
                <w:rFonts w:asciiTheme="minorHAnsi" w:hAnsiTheme="minorHAnsi" w:cstheme="minorHAnsi"/>
                <w:sz w:val="16"/>
              </w:rPr>
              <w:t>8/7</w:t>
            </w:r>
          </w:p>
          <w:p w14:paraId="5880B15F" w14:textId="580B51C5" w:rsidR="00234697" w:rsidRPr="00BF3750" w:rsidRDefault="00234697" w:rsidP="00232A5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L’elasticità dei costi passa a </w:t>
            </w:r>
            <w:r w:rsidR="00232A54">
              <w:rPr>
                <w:rFonts w:asciiTheme="minorHAnsi" w:hAnsiTheme="minorHAnsi" w:cstheme="minorHAnsi"/>
                <w:sz w:val="16"/>
              </w:rPr>
              <w:t>3/4</w:t>
            </w:r>
          </w:p>
        </w:tc>
      </w:tr>
      <w:tr w:rsidR="00234697" w:rsidRPr="00BF3750" w14:paraId="73322A46" w14:textId="77777777" w:rsidTr="008E7523">
        <w:trPr>
          <w:trHeight w:val="719"/>
        </w:trPr>
        <w:tc>
          <w:tcPr>
            <w:tcW w:w="4968" w:type="dxa"/>
          </w:tcPr>
          <w:p w14:paraId="080FC3D2" w14:textId="488BCD1C" w:rsidR="00234697" w:rsidRDefault="00234697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 w:rsidR="00F3646B">
              <w:rPr>
                <w:rFonts w:asciiTheme="minorHAnsi" w:hAnsiTheme="minorHAnsi" w:cstheme="minorHAnsi"/>
                <w:sz w:val="16"/>
              </w:rPr>
              <w:t>0,85</w:t>
            </w:r>
          </w:p>
          <w:p w14:paraId="5FD7F739" w14:textId="011B6BCB" w:rsidR="00234697" w:rsidRPr="00BF3750" w:rsidRDefault="00234697" w:rsidP="00253D11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margine di contribuzione è pari al </w:t>
            </w:r>
            <w:r w:rsidR="00253D11">
              <w:rPr>
                <w:rFonts w:asciiTheme="minorHAnsi" w:hAnsiTheme="minorHAnsi" w:cstheme="minorHAnsi"/>
                <w:sz w:val="16"/>
              </w:rPr>
              <w:t>15</w:t>
            </w:r>
            <w:r>
              <w:rPr>
                <w:rFonts w:asciiTheme="minorHAnsi" w:hAnsiTheme="minorHAnsi" w:cstheme="minorHAnsi"/>
                <w:sz w:val="16"/>
              </w:rPr>
              <w:t>% del fatturato</w:t>
            </w:r>
          </w:p>
        </w:tc>
        <w:tc>
          <w:tcPr>
            <w:tcW w:w="5063" w:type="dxa"/>
          </w:tcPr>
          <w:p w14:paraId="7B343ECA" w14:textId="2E19A5A7" w:rsidR="00234697" w:rsidRPr="00BF3750" w:rsidRDefault="00234697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percentuale di ricarico (mark-up) sui costi variabili è </w:t>
            </w:r>
            <w:r w:rsidR="00232A54">
              <w:rPr>
                <w:rFonts w:asciiTheme="minorHAnsi" w:hAnsiTheme="minorHAnsi" w:cstheme="minorHAnsi"/>
                <w:sz w:val="16"/>
              </w:rPr>
              <w:t>3/17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% </w:t>
            </w:r>
          </w:p>
          <w:p w14:paraId="1E59B99B" w14:textId="5205262F" w:rsidR="00234697" w:rsidRPr="00BF3750" w:rsidRDefault="00FE521E" w:rsidP="00232A5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profitto </w:t>
            </w:r>
            <w:r w:rsidR="00232A54">
              <w:rPr>
                <w:rFonts w:asciiTheme="minorHAnsi" w:hAnsiTheme="minorHAnsi" w:cstheme="minorHAnsi"/>
                <w:sz w:val="16"/>
              </w:rPr>
              <w:t>è zero</w:t>
            </w:r>
          </w:p>
        </w:tc>
      </w:tr>
      <w:tr w:rsidR="00234697" w:rsidRPr="00BF3750" w14:paraId="507A8823" w14:textId="77777777" w:rsidTr="008E7523">
        <w:trPr>
          <w:trHeight w:val="1133"/>
        </w:trPr>
        <w:tc>
          <w:tcPr>
            <w:tcW w:w="4968" w:type="dxa"/>
          </w:tcPr>
          <w:p w14:paraId="668CBDC2" w14:textId="560410EC" w:rsidR="00234697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 w:rsidR="00253D11">
              <w:rPr>
                <w:rFonts w:asciiTheme="minorHAnsi" w:hAnsiTheme="minorHAnsi" w:cstheme="minorHAnsi"/>
                <w:sz w:val="16"/>
              </w:rPr>
              <w:t>è 7</w:t>
            </w:r>
            <w:r>
              <w:rPr>
                <w:rFonts w:asciiTheme="minorHAnsi" w:hAnsiTheme="minorHAnsi" w:cstheme="minorHAnsi"/>
                <w:sz w:val="16"/>
              </w:rPr>
              <w:t xml:space="preserve">%.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Il costo dell’equity è </w:t>
            </w:r>
            <w:r w:rsidR="00253D11">
              <w:rPr>
                <w:rFonts w:asciiTheme="minorHAnsi" w:hAnsiTheme="minorHAnsi" w:cstheme="minorHAnsi"/>
                <w:sz w:val="16"/>
              </w:rPr>
              <w:t>10</w:t>
            </w:r>
            <w:r>
              <w:rPr>
                <w:rFonts w:asciiTheme="minorHAnsi" w:hAnsiTheme="minorHAnsi" w:cstheme="minorHAnsi"/>
                <w:sz w:val="16"/>
              </w:rPr>
              <w:t>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  <w:p w14:paraId="40589EE8" w14:textId="6499947E" w:rsidR="00234697" w:rsidRPr="008E7523" w:rsidRDefault="00234697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finanziaria (Attivo su Equity) è </w:t>
            </w:r>
            <w:r w:rsidR="001A27B0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5063" w:type="dxa"/>
          </w:tcPr>
          <w:p w14:paraId="22D5058C" w14:textId="73771FE0" w:rsidR="00234697" w:rsidRDefault="00234697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WACC è </w:t>
            </w:r>
            <w:r w:rsidR="00232A54">
              <w:rPr>
                <w:rFonts w:asciiTheme="minorHAnsi" w:hAnsiTheme="minorHAnsi" w:cstheme="minorHAnsi"/>
                <w:sz w:val="16"/>
              </w:rPr>
              <w:t xml:space="preserve">8 </w:t>
            </w:r>
            <w:r>
              <w:rPr>
                <w:rFonts w:asciiTheme="minorHAnsi" w:hAnsiTheme="minorHAnsi" w:cstheme="minorHAnsi"/>
                <w:sz w:val="16"/>
              </w:rPr>
              <w:t>%</w:t>
            </w:r>
          </w:p>
          <w:p w14:paraId="6142887A" w14:textId="1C468E3F" w:rsidR="00234697" w:rsidRPr="00BF3750" w:rsidRDefault="00234697" w:rsidP="00232A54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abbassare il WACC al </w:t>
            </w:r>
            <w:r w:rsidR="00253D11">
              <w:rPr>
                <w:rFonts w:asciiTheme="minorHAnsi" w:hAnsiTheme="minorHAnsi" w:cstheme="minorHAnsi"/>
                <w:sz w:val="16"/>
              </w:rPr>
              <w:t>7,5</w:t>
            </w:r>
            <w:r>
              <w:rPr>
                <w:rFonts w:asciiTheme="minorHAnsi" w:hAnsiTheme="minorHAnsi" w:cstheme="minorHAnsi"/>
                <w:sz w:val="16"/>
              </w:rPr>
              <w:t>%, a parità di costo dell’Equity</w:t>
            </w:r>
            <w:r w:rsidR="00253D11">
              <w:rPr>
                <w:rFonts w:asciiTheme="minorHAnsi" w:hAnsiTheme="minorHAnsi" w:cstheme="minorHAnsi"/>
                <w:sz w:val="16"/>
              </w:rPr>
              <w:t xml:space="preserve"> e del Debito</w:t>
            </w:r>
            <w:r>
              <w:rPr>
                <w:rFonts w:asciiTheme="minorHAnsi" w:hAnsiTheme="minorHAnsi" w:cstheme="minorHAnsi"/>
                <w:sz w:val="16"/>
              </w:rPr>
              <w:t>,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 va portata a </w:t>
            </w:r>
            <w:r w:rsidR="00232A54">
              <w:rPr>
                <w:rFonts w:asciiTheme="minorHAnsi" w:hAnsiTheme="minorHAnsi" w:cstheme="minorHAnsi"/>
                <w:sz w:val="16"/>
              </w:rPr>
              <w:t>6</w:t>
            </w:r>
          </w:p>
        </w:tc>
      </w:tr>
      <w:tr w:rsidR="00234697" w:rsidRPr="00BF3750" w14:paraId="209EE236" w14:textId="77777777" w:rsidTr="008E7523">
        <w:trPr>
          <w:trHeight w:val="962"/>
        </w:trPr>
        <w:tc>
          <w:tcPr>
            <w:tcW w:w="4968" w:type="dxa"/>
          </w:tcPr>
          <w:p w14:paraId="07C57C10" w14:textId="41D96179" w:rsidR="00234697" w:rsidRPr="00BF3750" w:rsidRDefault="00234697" w:rsidP="008C6755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 xml:space="preserve">to) è </w:t>
            </w:r>
            <w:r w:rsidR="008C6755">
              <w:rPr>
                <w:rFonts w:asciiTheme="minorHAnsi" w:hAnsiTheme="minorHAnsi" w:cstheme="minorHAnsi"/>
                <w:sz w:val="16"/>
              </w:rPr>
              <w:t>identico</w:t>
            </w:r>
            <w:r>
              <w:rPr>
                <w:rFonts w:asciiTheme="minorHAnsi" w:hAnsiTheme="minorHAnsi" w:cstheme="minorHAnsi"/>
                <w:sz w:val="16"/>
              </w:rPr>
              <w:t xml:space="preserve"> al ciclo monetario. La r</w:t>
            </w:r>
            <w:r w:rsidR="008C6755">
              <w:rPr>
                <w:rFonts w:asciiTheme="minorHAnsi" w:hAnsiTheme="minorHAnsi" w:cstheme="minorHAnsi"/>
                <w:sz w:val="16"/>
              </w:rPr>
              <w:t>otazione delle scorte totali è tre</w:t>
            </w:r>
            <w:r>
              <w:rPr>
                <w:rFonts w:asciiTheme="minorHAnsi" w:hAnsiTheme="minorHAnsi" w:cstheme="minorHAnsi"/>
                <w:sz w:val="16"/>
              </w:rPr>
              <w:t xml:space="preserve"> volte quella dei crediti verso clienti. La durata</w:t>
            </w:r>
            <w:r w:rsidR="008C6755">
              <w:rPr>
                <w:rFonts w:asciiTheme="minorHAnsi" w:hAnsiTheme="minorHAnsi" w:cstheme="minorHAnsi"/>
                <w:sz w:val="16"/>
              </w:rPr>
              <w:t xml:space="preserve"> dei debiti di fornitura è di 60</w:t>
            </w:r>
            <w:r>
              <w:rPr>
                <w:rFonts w:asciiTheme="minorHAnsi" w:hAnsiTheme="minorHAnsi" w:cstheme="minorHAnsi"/>
                <w:sz w:val="16"/>
              </w:rPr>
              <w:t xml:space="preserve"> giorni. </w:t>
            </w:r>
            <w:r w:rsidRPr="00BF3750">
              <w:rPr>
                <w:rFonts w:asciiTheme="minorHAnsi" w:hAnsiTheme="minorHAnsi" w:cstheme="minorHAnsi"/>
                <w:sz w:val="16"/>
              </w:rPr>
              <w:t>Anno = 360</w:t>
            </w:r>
          </w:p>
        </w:tc>
        <w:tc>
          <w:tcPr>
            <w:tcW w:w="5063" w:type="dxa"/>
          </w:tcPr>
          <w:p w14:paraId="3E352105" w14:textId="77777777" w:rsidR="00234697" w:rsidRDefault="00234697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174080EE" w14:textId="7ADB4F5F" w:rsidR="00234697" w:rsidRPr="00BF3750" w:rsidRDefault="00234697" w:rsidP="00232A54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ciclo monetario è di </w:t>
            </w:r>
            <w:r w:rsidR="00232A54">
              <w:rPr>
                <w:rFonts w:asciiTheme="minorHAnsi" w:hAnsiTheme="minorHAnsi" w:cstheme="minorHAnsi"/>
                <w:sz w:val="16"/>
              </w:rPr>
              <w:t>20</w:t>
            </w:r>
            <w:r>
              <w:rPr>
                <w:rFonts w:asciiTheme="minorHAnsi" w:hAnsiTheme="minorHAnsi" w:cstheme="minorHAnsi"/>
                <w:sz w:val="16"/>
              </w:rPr>
              <w:t xml:space="preserve"> giorni</w:t>
            </w:r>
          </w:p>
        </w:tc>
      </w:tr>
      <w:tr w:rsidR="00234697" w:rsidRPr="00BF3750" w14:paraId="5D2303AB" w14:textId="77777777" w:rsidTr="007D23A9">
        <w:tc>
          <w:tcPr>
            <w:tcW w:w="4968" w:type="dxa"/>
          </w:tcPr>
          <w:p w14:paraId="0A58EA7E" w14:textId="397A141B" w:rsidR="00234697" w:rsidRPr="00BF3750" w:rsidRDefault="00234697" w:rsidP="006732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r w:rsidR="00673210">
              <w:rPr>
                <w:rFonts w:asciiTheme="minorHAnsi" w:hAnsiTheme="minorHAnsi" w:cstheme="minorHAnsi"/>
                <w:sz w:val="16"/>
              </w:rPr>
              <w:t>3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volte l’Equity. Il Profitto </w:t>
            </w:r>
            <w:r>
              <w:rPr>
                <w:rFonts w:asciiTheme="minorHAnsi" w:hAnsiTheme="minorHAnsi" w:cstheme="minorHAnsi"/>
                <w:sz w:val="16"/>
              </w:rPr>
              <w:t xml:space="preserve">netto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 xml:space="preserve">pari al </w:t>
            </w:r>
            <w:r w:rsidR="00673210">
              <w:rPr>
                <w:rFonts w:asciiTheme="minorHAnsi" w:hAnsiTheme="minorHAnsi" w:cstheme="minorHAnsi"/>
                <w:sz w:val="16"/>
              </w:rPr>
              <w:t>10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% del Fatturato.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 xml:space="preserve">pari al </w:t>
            </w:r>
            <w:r w:rsidR="00673210">
              <w:rPr>
                <w:rFonts w:asciiTheme="minorHAnsi" w:hAnsiTheme="minorHAnsi" w:cstheme="minorHAnsi"/>
                <w:sz w:val="16"/>
              </w:rPr>
              <w:t>25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r>
              <w:rPr>
                <w:rFonts w:asciiTheme="minorHAnsi" w:hAnsiTheme="minorHAnsi" w:cstheme="minorHAnsi"/>
                <w:sz w:val="16"/>
              </w:rPr>
              <w:t xml:space="preserve">. </w:t>
            </w:r>
          </w:p>
        </w:tc>
        <w:tc>
          <w:tcPr>
            <w:tcW w:w="5063" w:type="dxa"/>
          </w:tcPr>
          <w:p w14:paraId="10289215" w14:textId="4F92EFFD" w:rsidR="00234697" w:rsidRPr="00BF3750" w:rsidRDefault="00234697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Fatturato dell’impresa è </w:t>
            </w:r>
            <w:r w:rsidR="00232A54">
              <w:rPr>
                <w:rFonts w:asciiTheme="minorHAnsi" w:hAnsiTheme="minorHAnsi" w:cstheme="minorHAnsi"/>
                <w:sz w:val="16"/>
              </w:rPr>
              <w:t>5/6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E4D76">
              <w:rPr>
                <w:rFonts w:asciiTheme="minorHAnsi" w:hAnsiTheme="minorHAnsi" w:cstheme="minorHAnsi"/>
                <w:sz w:val="16"/>
              </w:rPr>
              <w:t xml:space="preserve">volte i </w:t>
            </w:r>
            <w:r>
              <w:rPr>
                <w:rFonts w:asciiTheme="minorHAnsi" w:hAnsiTheme="minorHAnsi" w:cstheme="minorHAnsi"/>
                <w:sz w:val="16"/>
              </w:rPr>
              <w:t>Debiti</w:t>
            </w:r>
          </w:p>
          <w:p w14:paraId="7F78ECD7" w14:textId="4B7CB400" w:rsidR="00234697" w:rsidRPr="00BF3750" w:rsidRDefault="00234697" w:rsidP="00232A5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 parità di rotazione dell’attivo, e di redditività delle vendite, per aumentare il ROE e portarlo al nuovo valore obiettivo del </w:t>
            </w:r>
            <w:r w:rsidR="00673210">
              <w:rPr>
                <w:rFonts w:asciiTheme="minorHAnsi" w:hAnsiTheme="minorHAnsi" w:cstheme="minorHAnsi"/>
                <w:sz w:val="16"/>
              </w:rPr>
              <w:t>30</w:t>
            </w:r>
            <w:r>
              <w:rPr>
                <w:rFonts w:asciiTheme="minorHAnsi" w:hAnsiTheme="minorHAnsi" w:cstheme="minorHAnsi"/>
                <w:sz w:val="16"/>
              </w:rPr>
              <w:t xml:space="preserve">% l’impresa intende modificare il rapporto di leva finanziaria. In tal caso, i debiti dovranno diventare pari </w:t>
            </w:r>
            <w:r w:rsidR="00232A54">
              <w:rPr>
                <w:rFonts w:asciiTheme="minorHAnsi" w:hAnsiTheme="minorHAnsi" w:cstheme="minorHAnsi"/>
                <w:sz w:val="16"/>
              </w:rPr>
              <w:t>a 3,8</w:t>
            </w:r>
            <w:r>
              <w:rPr>
                <w:rFonts w:asciiTheme="minorHAnsi" w:hAnsiTheme="minorHAnsi" w:cstheme="minorHAnsi"/>
                <w:sz w:val="16"/>
              </w:rPr>
              <w:t xml:space="preserve"> volte l’Equity, a parità di altri fattori.</w:t>
            </w:r>
          </w:p>
        </w:tc>
      </w:tr>
    </w:tbl>
    <w:p w14:paraId="6199B707" w14:textId="3231AB25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7E22CD" w:rsidRPr="00C57924" w14:paraId="42F937F2" w14:textId="77777777" w:rsidTr="000C5E34">
        <w:tc>
          <w:tcPr>
            <w:tcW w:w="9781" w:type="dxa"/>
          </w:tcPr>
          <w:p w14:paraId="0CF3DB02" w14:textId="77777777" w:rsidR="007E22CD" w:rsidRPr="00681FF0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1440F5" w:rsidRPr="00A05B8C" w14:paraId="30859DF8" w14:textId="77777777" w:rsidTr="000C5E34">
        <w:tc>
          <w:tcPr>
            <w:tcW w:w="9781" w:type="dxa"/>
          </w:tcPr>
          <w:p w14:paraId="6C869207" w14:textId="77777777" w:rsidR="001440F5" w:rsidRPr="00A05B8C" w:rsidRDefault="001440F5" w:rsidP="00AC7B7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Con la crescita del grado di integrazione verticale, aumenta il peso dei costi fissi sui costi totali</w:t>
            </w:r>
          </w:p>
        </w:tc>
        <w:tc>
          <w:tcPr>
            <w:tcW w:w="360" w:type="dxa"/>
          </w:tcPr>
          <w:p w14:paraId="019CFB40" w14:textId="375EDA1C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E5F7E85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05093771" w14:textId="77777777" w:rsidTr="000C5E34">
        <w:tc>
          <w:tcPr>
            <w:tcW w:w="9781" w:type="dxa"/>
          </w:tcPr>
          <w:p w14:paraId="1109F675" w14:textId="77777777" w:rsidR="001440F5" w:rsidRPr="00605E01" w:rsidRDefault="001440F5" w:rsidP="00024B8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Esaminando il conto economico, con i costi riportati secondo una classificazione “per natura”, è agevole ricostruire la catena del valore (attività primarie e di supporto) </w:t>
            </w:r>
          </w:p>
        </w:tc>
        <w:tc>
          <w:tcPr>
            <w:tcW w:w="360" w:type="dxa"/>
          </w:tcPr>
          <w:p w14:paraId="4640A54B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9121054" w14:textId="6A39ADFE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C80C94" w14:paraId="21E25915" w14:textId="77777777" w:rsidTr="000C5E34">
        <w:tc>
          <w:tcPr>
            <w:tcW w:w="9781" w:type="dxa"/>
          </w:tcPr>
          <w:p w14:paraId="4DA0A41F" w14:textId="754FCD63" w:rsidR="001440F5" w:rsidRPr="00C80C94" w:rsidRDefault="001440F5" w:rsidP="00F05A9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Gli stakeholder interni hanno una maggiore legittimazione e un maggio</w:t>
            </w:r>
            <w:r w:rsidR="003F5699">
              <w:rPr>
                <w:rFonts w:asciiTheme="minorHAnsi" w:hAnsiTheme="minorHAnsi" w:cstheme="minorHAnsi"/>
                <w:sz w:val="18"/>
              </w:rPr>
              <w:t>r</w:t>
            </w:r>
            <w:r>
              <w:rPr>
                <w:rFonts w:asciiTheme="minorHAnsi" w:hAnsiTheme="minorHAnsi" w:cstheme="minorHAnsi"/>
                <w:sz w:val="18"/>
              </w:rPr>
              <w:t xml:space="preserve"> potere di quelli esterni</w:t>
            </w:r>
          </w:p>
        </w:tc>
        <w:tc>
          <w:tcPr>
            <w:tcW w:w="360" w:type="dxa"/>
          </w:tcPr>
          <w:p w14:paraId="26C50A56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02A4D3F" w14:textId="41D4EC2C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789D33B6" w14:textId="77777777" w:rsidTr="000C5E34">
        <w:tc>
          <w:tcPr>
            <w:tcW w:w="9781" w:type="dxa"/>
          </w:tcPr>
          <w:p w14:paraId="03804363" w14:textId="77777777" w:rsidR="001440F5" w:rsidRPr="009C53E4" w:rsidRDefault="001440F5" w:rsidP="00F05A9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consiglieri di amministrazione indipendenti si possono nominare solo se la società è quotata in Borsa</w:t>
            </w:r>
          </w:p>
        </w:tc>
        <w:tc>
          <w:tcPr>
            <w:tcW w:w="360" w:type="dxa"/>
          </w:tcPr>
          <w:p w14:paraId="6AA5EEC0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AC52805" w14:textId="20753A5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45D88AAC" w14:textId="77777777" w:rsidTr="000C5E34">
        <w:tc>
          <w:tcPr>
            <w:tcW w:w="9781" w:type="dxa"/>
          </w:tcPr>
          <w:p w14:paraId="41D5BC89" w14:textId="0DE405E6" w:rsidR="001440F5" w:rsidRPr="00605E01" w:rsidRDefault="003F5699" w:rsidP="003F569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L’EBITDA può essere calcolato sommando all’EBIT i costi di ammortamento delle immobilizzazioni materiali e immateriali</w:t>
            </w:r>
          </w:p>
        </w:tc>
        <w:tc>
          <w:tcPr>
            <w:tcW w:w="360" w:type="dxa"/>
          </w:tcPr>
          <w:p w14:paraId="3FAEB181" w14:textId="4C4BD3BA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BDC849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5333C483" w14:textId="77777777" w:rsidTr="000C5E34">
        <w:tc>
          <w:tcPr>
            <w:tcW w:w="9781" w:type="dxa"/>
          </w:tcPr>
          <w:p w14:paraId="1F4CCA31" w14:textId="4060E351" w:rsidR="001440F5" w:rsidRPr="00605E01" w:rsidRDefault="001440F5" w:rsidP="00C02EF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di obsolescenza possono addirittura superare i costi di produzione del prodotto obsoleto, quando vi è una forte innovazione di pro</w:t>
            </w:r>
            <w:r w:rsidR="00C02EF0">
              <w:rPr>
                <w:rFonts w:asciiTheme="minorHAnsi" w:hAnsiTheme="minorHAnsi" w:cstheme="minorHAnsi"/>
                <w:sz w:val="18"/>
              </w:rPr>
              <w:t>cesso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5FF58E3E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A5ED58F" w14:textId="14066249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5921A824" w14:textId="77777777" w:rsidTr="000C5E34">
        <w:tc>
          <w:tcPr>
            <w:tcW w:w="9781" w:type="dxa"/>
          </w:tcPr>
          <w:p w14:paraId="0406AF35" w14:textId="77777777" w:rsidR="001440F5" w:rsidRPr="00A05B8C" w:rsidRDefault="001440F5" w:rsidP="00AC7B7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dell’equity è un costo opportunità, cioè dipende dal rendimento delle altre opportunità di investimento di pari rischio</w:t>
            </w:r>
          </w:p>
        </w:tc>
        <w:tc>
          <w:tcPr>
            <w:tcW w:w="360" w:type="dxa"/>
          </w:tcPr>
          <w:p w14:paraId="0F7C4106" w14:textId="5FFD6055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CD74292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32735C88" w14:textId="77777777" w:rsidTr="000C5E34">
        <w:tc>
          <w:tcPr>
            <w:tcW w:w="9781" w:type="dxa"/>
          </w:tcPr>
          <w:p w14:paraId="7B3C4364" w14:textId="77777777" w:rsidR="001440F5" w:rsidRPr="00605E01" w:rsidRDefault="001440F5" w:rsidP="0082458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fatturato per addetto è una buona misura di efficienza</w:t>
            </w:r>
          </w:p>
        </w:tc>
        <w:tc>
          <w:tcPr>
            <w:tcW w:w="360" w:type="dxa"/>
          </w:tcPr>
          <w:p w14:paraId="51F25D1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9EB4999" w14:textId="166588C7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28CA0735" w14:textId="77777777" w:rsidTr="000C5E34">
        <w:tc>
          <w:tcPr>
            <w:tcW w:w="9781" w:type="dxa"/>
          </w:tcPr>
          <w:p w14:paraId="0EB1A11B" w14:textId="77777777" w:rsidR="001440F5" w:rsidRPr="00605E01" w:rsidRDefault="001440F5" w:rsidP="009607F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settore dei videogames è immune da pratiche di revenue management</w:t>
            </w:r>
          </w:p>
        </w:tc>
        <w:tc>
          <w:tcPr>
            <w:tcW w:w="360" w:type="dxa"/>
          </w:tcPr>
          <w:p w14:paraId="4F7E382A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83D754E" w14:textId="503D0359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0C99F2E2" w14:textId="77777777" w:rsidTr="000C5E34">
        <w:tc>
          <w:tcPr>
            <w:tcW w:w="9781" w:type="dxa"/>
          </w:tcPr>
          <w:p w14:paraId="698335DF" w14:textId="77777777" w:rsidR="001440F5" w:rsidRPr="00605E01" w:rsidRDefault="001440F5" w:rsidP="003A52D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corrispondenza al punto di pareggio, i profitti sono zero per definizione</w:t>
            </w:r>
          </w:p>
        </w:tc>
        <w:tc>
          <w:tcPr>
            <w:tcW w:w="360" w:type="dxa"/>
          </w:tcPr>
          <w:p w14:paraId="69B6A000" w14:textId="4FB64AFE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E2500BC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58F33084" w14:textId="77777777" w:rsidTr="000C5E34">
        <w:tc>
          <w:tcPr>
            <w:tcW w:w="9781" w:type="dxa"/>
          </w:tcPr>
          <w:p w14:paraId="09077FA1" w14:textId="77777777" w:rsidR="001440F5" w:rsidRPr="00A05B8C" w:rsidRDefault="001440F5" w:rsidP="003A52D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L’integrazione a monte si realizza con gli accordi di collaborazione verticali</w:t>
            </w:r>
          </w:p>
        </w:tc>
        <w:tc>
          <w:tcPr>
            <w:tcW w:w="360" w:type="dxa"/>
          </w:tcPr>
          <w:p w14:paraId="7FB7E773" w14:textId="78C227C9" w:rsidR="001440F5" w:rsidRPr="00A05B8C" w:rsidRDefault="00FE7E8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45" w:type="dxa"/>
          </w:tcPr>
          <w:p w14:paraId="4D372E2C" w14:textId="1F67CE10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815293" w14:paraId="409F4DC3" w14:textId="77777777" w:rsidTr="000C5E34">
        <w:tc>
          <w:tcPr>
            <w:tcW w:w="9781" w:type="dxa"/>
          </w:tcPr>
          <w:p w14:paraId="04990C54" w14:textId="77777777" w:rsidR="001440F5" w:rsidRPr="00815293" w:rsidRDefault="001440F5" w:rsidP="003A52D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 competitività delle imprese può essere aumentata con miglioramenti dell’efficienza, ma anche con l’innovazione di prodotto</w:t>
            </w:r>
          </w:p>
        </w:tc>
        <w:tc>
          <w:tcPr>
            <w:tcW w:w="360" w:type="dxa"/>
          </w:tcPr>
          <w:p w14:paraId="7E7A93DB" w14:textId="6C5902D8" w:rsidR="001440F5" w:rsidRPr="00815293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3F87323E" w14:textId="77777777" w:rsidR="001440F5" w:rsidRPr="00815293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0F5" w:rsidRPr="00A05B8C" w14:paraId="7803F8AB" w14:textId="77777777" w:rsidTr="000C5E34">
        <w:tc>
          <w:tcPr>
            <w:tcW w:w="9781" w:type="dxa"/>
          </w:tcPr>
          <w:p w14:paraId="3A77187E" w14:textId="77777777" w:rsidR="001440F5" w:rsidRPr="00A05B8C" w:rsidRDefault="001440F5" w:rsidP="00AA5C7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definizione del business deve tenere conto anche del grado di concorrenza esistente sui diversi segmenti del mercato</w:t>
            </w:r>
          </w:p>
        </w:tc>
        <w:tc>
          <w:tcPr>
            <w:tcW w:w="360" w:type="dxa"/>
          </w:tcPr>
          <w:p w14:paraId="05F36DC6" w14:textId="2DCEF9CD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6C6E9C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17542A50" w14:textId="77777777" w:rsidTr="000C5E34">
        <w:tc>
          <w:tcPr>
            <w:tcW w:w="9781" w:type="dxa"/>
          </w:tcPr>
          <w:p w14:paraId="4B67B5DA" w14:textId="77777777" w:rsidR="001440F5" w:rsidRPr="00A05B8C" w:rsidRDefault="001440F5" w:rsidP="003A52D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dimensione d’impresa viene tipicamente misurata con parametri come il costo del lavoro per unità prodotta</w:t>
            </w:r>
          </w:p>
        </w:tc>
        <w:tc>
          <w:tcPr>
            <w:tcW w:w="360" w:type="dxa"/>
          </w:tcPr>
          <w:p w14:paraId="64B83E3D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B38A665" w14:textId="78520583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48F81F36" w14:textId="77777777" w:rsidTr="000C5E34">
        <w:tc>
          <w:tcPr>
            <w:tcW w:w="9781" w:type="dxa"/>
          </w:tcPr>
          <w:p w14:paraId="12E80CB1" w14:textId="77777777" w:rsidR="001440F5" w:rsidRPr="00605E01" w:rsidRDefault="001440F5" w:rsidP="0044079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finanziaria e la leva operativa rispecchiano scelte gestionali di natura diversa tra loro </w:t>
            </w:r>
          </w:p>
        </w:tc>
        <w:tc>
          <w:tcPr>
            <w:tcW w:w="360" w:type="dxa"/>
          </w:tcPr>
          <w:p w14:paraId="6B3B9CAB" w14:textId="7DAA5CD6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8F63911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3B72F580" w14:textId="77777777" w:rsidTr="000C5E34">
        <w:tc>
          <w:tcPr>
            <w:tcW w:w="9781" w:type="dxa"/>
          </w:tcPr>
          <w:p w14:paraId="71D232E1" w14:textId="77777777" w:rsidR="001440F5" w:rsidRPr="00605E01" w:rsidRDefault="001440F5" w:rsidP="00E233B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leva operativa (MCT/Profitto) è – a parità di volume produttivo – sempre più elevata dell’elasticità dei costi (CV/CT)</w:t>
            </w:r>
          </w:p>
        </w:tc>
        <w:tc>
          <w:tcPr>
            <w:tcW w:w="360" w:type="dxa"/>
          </w:tcPr>
          <w:p w14:paraId="27F6E0E5" w14:textId="0BB86D77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51E6E1C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C80C94" w14:paraId="25FBA987" w14:textId="77777777" w:rsidTr="000C5E34">
        <w:tc>
          <w:tcPr>
            <w:tcW w:w="9781" w:type="dxa"/>
          </w:tcPr>
          <w:p w14:paraId="4440F45C" w14:textId="77777777" w:rsidR="001440F5" w:rsidRPr="00C80C94" w:rsidRDefault="001440F5" w:rsidP="00E233B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ricerca di economie di scopo è possibile anche attraverso le strategie di diversificazione </w:t>
            </w:r>
          </w:p>
        </w:tc>
        <w:tc>
          <w:tcPr>
            <w:tcW w:w="360" w:type="dxa"/>
          </w:tcPr>
          <w:p w14:paraId="0AEB447E" w14:textId="3D4C1B1D" w:rsidR="001440F5" w:rsidRPr="00C80C94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EAF4BCB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0682A814" w14:textId="77777777" w:rsidTr="000C5E34">
        <w:tc>
          <w:tcPr>
            <w:tcW w:w="9781" w:type="dxa"/>
          </w:tcPr>
          <w:p w14:paraId="42A36068" w14:textId="77777777" w:rsidR="001440F5" w:rsidRPr="00605E01" w:rsidRDefault="001440F5" w:rsidP="00B53C3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scopo esprimono i vantaggi che derivano dal realizzare/servire congiuntamente attività/mercati complementari</w:t>
            </w:r>
          </w:p>
        </w:tc>
        <w:tc>
          <w:tcPr>
            <w:tcW w:w="360" w:type="dxa"/>
          </w:tcPr>
          <w:p w14:paraId="10B650BF" w14:textId="2BB8F9CF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D44767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36244117" w14:textId="77777777" w:rsidTr="000C5E34">
        <w:tc>
          <w:tcPr>
            <w:tcW w:w="9781" w:type="dxa"/>
          </w:tcPr>
          <w:p w14:paraId="5D76B4BF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imprese di proprietà dello Stato sono anche dette Public Companies</w:t>
            </w:r>
          </w:p>
        </w:tc>
        <w:tc>
          <w:tcPr>
            <w:tcW w:w="360" w:type="dxa"/>
          </w:tcPr>
          <w:p w14:paraId="2E00E70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3AC5ACC" w14:textId="72543E9B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1E759A" w14:paraId="00681726" w14:textId="77777777" w:rsidTr="000C5E34">
        <w:tc>
          <w:tcPr>
            <w:tcW w:w="9781" w:type="dxa"/>
          </w:tcPr>
          <w:p w14:paraId="27E1E84C" w14:textId="77777777" w:rsidR="001440F5" w:rsidRPr="00C80C94" w:rsidRDefault="001440F5" w:rsidP="00E233B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sono anche dette scelte di “offshoring”  </w:t>
            </w:r>
          </w:p>
        </w:tc>
        <w:tc>
          <w:tcPr>
            <w:tcW w:w="360" w:type="dxa"/>
          </w:tcPr>
          <w:p w14:paraId="20997664" w14:textId="24F2BA4B" w:rsidR="001440F5" w:rsidRPr="00890A64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A5F9872" w14:textId="77777777" w:rsidR="001440F5" w:rsidRPr="00890A6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6EDA88AC" w14:textId="77777777" w:rsidTr="000C5E34">
        <w:tc>
          <w:tcPr>
            <w:tcW w:w="9781" w:type="dxa"/>
          </w:tcPr>
          <w:p w14:paraId="344CB617" w14:textId="77777777" w:rsidR="001440F5" w:rsidRPr="00A05B8C" w:rsidRDefault="001440F5" w:rsidP="00E233B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società della distribuzione commerciale al dettaglio e le autostrade hanno un tratto in comune: la bassa leva operativa </w:t>
            </w:r>
          </w:p>
        </w:tc>
        <w:tc>
          <w:tcPr>
            <w:tcW w:w="360" w:type="dxa"/>
          </w:tcPr>
          <w:p w14:paraId="7DF26D6A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85C7AA9" w14:textId="0EE19E00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C80C94" w14:paraId="7291532C" w14:textId="77777777" w:rsidTr="000C5E34">
        <w:tc>
          <w:tcPr>
            <w:tcW w:w="9781" w:type="dxa"/>
          </w:tcPr>
          <w:p w14:paraId="50BA222C" w14:textId="77777777" w:rsidR="001440F5" w:rsidRPr="00C80C94" w:rsidRDefault="001440F5" w:rsidP="00024B8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sistema di governance italiano, il dirigente/manager più alto in grado è il presidente del consiglio di amministrazione   </w:t>
            </w:r>
          </w:p>
        </w:tc>
        <w:tc>
          <w:tcPr>
            <w:tcW w:w="360" w:type="dxa"/>
          </w:tcPr>
          <w:p w14:paraId="0FBDDD36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1DC1153" w14:textId="007715CF" w:rsidR="001440F5" w:rsidRPr="00C80C94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2B1BEA03" w14:textId="77777777" w:rsidTr="000C5E34">
        <w:tc>
          <w:tcPr>
            <w:tcW w:w="9781" w:type="dxa"/>
          </w:tcPr>
          <w:p w14:paraId="4C30BDC4" w14:textId="77777777" w:rsidR="001440F5" w:rsidRPr="00605E01" w:rsidRDefault="001440F5" w:rsidP="00024B8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delle 5 forze, le imprese incumbent vengono inserite nella forza dei “concorrenti diretti”</w:t>
            </w:r>
          </w:p>
        </w:tc>
        <w:tc>
          <w:tcPr>
            <w:tcW w:w="360" w:type="dxa"/>
          </w:tcPr>
          <w:p w14:paraId="04ECDFA6" w14:textId="738C5554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E4C95C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C80C94" w14:paraId="6FBD0686" w14:textId="77777777" w:rsidTr="000C5E34">
        <w:tc>
          <w:tcPr>
            <w:tcW w:w="9781" w:type="dxa"/>
          </w:tcPr>
          <w:p w14:paraId="68ED3753" w14:textId="77777777" w:rsidR="001440F5" w:rsidRPr="00C80C94" w:rsidRDefault="001440F5" w:rsidP="00024B8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Nella teoria dei costi di transazione, la presenza di investimenti specifici alle transazioni possono aumentare i costi delle transazioni in presenza di elevato opportunismo</w:t>
            </w:r>
          </w:p>
        </w:tc>
        <w:tc>
          <w:tcPr>
            <w:tcW w:w="360" w:type="dxa"/>
          </w:tcPr>
          <w:p w14:paraId="6F705ADE" w14:textId="69B25B05" w:rsidR="001440F5" w:rsidRPr="00C80C94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45AF02F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5347D4AC" w14:textId="77777777" w:rsidTr="000C5E34">
        <w:tc>
          <w:tcPr>
            <w:tcW w:w="9781" w:type="dxa"/>
          </w:tcPr>
          <w:p w14:paraId="41B03F83" w14:textId="77777777" w:rsidR="001440F5" w:rsidRPr="00605E01" w:rsidRDefault="001440F5" w:rsidP="00A85BA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Quando due imprese danno corso ad una fusione, aumenta la loro leva operativa</w:t>
            </w:r>
          </w:p>
        </w:tc>
        <w:tc>
          <w:tcPr>
            <w:tcW w:w="360" w:type="dxa"/>
          </w:tcPr>
          <w:p w14:paraId="21814FBF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8DD0CFA" w14:textId="7A5ABC95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0CBDD2EC" w14:textId="77777777" w:rsidTr="000C5E34">
        <w:tc>
          <w:tcPr>
            <w:tcW w:w="9781" w:type="dxa"/>
          </w:tcPr>
          <w:p w14:paraId="05B69C16" w14:textId="77777777" w:rsidR="001440F5" w:rsidRPr="00605E01" w:rsidRDefault="001440F5" w:rsidP="00FA25A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la formula Dupont, la leva finanziaria deve essere inferiore alla rotazione dell’attivo</w:t>
            </w:r>
          </w:p>
        </w:tc>
        <w:tc>
          <w:tcPr>
            <w:tcW w:w="360" w:type="dxa"/>
          </w:tcPr>
          <w:p w14:paraId="498EA40D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0385913" w14:textId="0601A44E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096A8192" w14:textId="77777777" w:rsidTr="000C5E34">
        <w:tc>
          <w:tcPr>
            <w:tcW w:w="9781" w:type="dxa"/>
          </w:tcPr>
          <w:p w14:paraId="695150DF" w14:textId="77777777" w:rsidR="001440F5" w:rsidRPr="00A05B8C" w:rsidRDefault="001440F5" w:rsidP="003649C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la teoria dell’agenzia, il migliore modello di corporate governance è quello che prevede la distribuzione di stock options ai consiglieri di amministrazione</w:t>
            </w:r>
          </w:p>
        </w:tc>
        <w:tc>
          <w:tcPr>
            <w:tcW w:w="360" w:type="dxa"/>
          </w:tcPr>
          <w:p w14:paraId="6F985883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2887E85" w14:textId="080907B3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6EF71F5C" w14:textId="77777777" w:rsidTr="000C5E34">
        <w:tc>
          <w:tcPr>
            <w:tcW w:w="9781" w:type="dxa"/>
          </w:tcPr>
          <w:p w14:paraId="55F97BEE" w14:textId="77777777" w:rsidR="001440F5" w:rsidRPr="00A05B8C" w:rsidRDefault="001440F5" w:rsidP="00662DD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Sia un vantaggio di costo che un vantaggio di differenziazione sono potenzialmente idonei a sostenere la leadership di mercato</w:t>
            </w:r>
          </w:p>
        </w:tc>
        <w:tc>
          <w:tcPr>
            <w:tcW w:w="360" w:type="dxa"/>
          </w:tcPr>
          <w:p w14:paraId="5F1434A6" w14:textId="5D791CD1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534A052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657DF153" w14:textId="77777777" w:rsidTr="000C5E34">
        <w:tc>
          <w:tcPr>
            <w:tcW w:w="9781" w:type="dxa"/>
          </w:tcPr>
          <w:p w14:paraId="197B07C2" w14:textId="77777777" w:rsidR="001440F5" w:rsidRPr="00605E01" w:rsidRDefault="001440F5" w:rsidP="00A54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accorciamento del ciclo monetario migliora la gestione finanziaria dell’impresa (minori fabbisogni di finanziamento), ma può essere dannoso sul piano dei rapporti commerciali con clienti e fornitori</w:t>
            </w:r>
          </w:p>
        </w:tc>
        <w:tc>
          <w:tcPr>
            <w:tcW w:w="360" w:type="dxa"/>
          </w:tcPr>
          <w:p w14:paraId="1FE5505B" w14:textId="0A536003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B487359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411C2ED7" w14:textId="77777777" w:rsidTr="000C5E34">
        <w:tc>
          <w:tcPr>
            <w:tcW w:w="9781" w:type="dxa"/>
          </w:tcPr>
          <w:p w14:paraId="2B9FEEBF" w14:textId="77777777" w:rsidR="001440F5" w:rsidRPr="00A05B8C" w:rsidRDefault="001440F5" w:rsidP="00A54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alto grado di concentrazione del settore può essere, tra l’altro, determinato dai bassi costi marginali di produzione delle imprese più grandi</w:t>
            </w:r>
          </w:p>
        </w:tc>
        <w:tc>
          <w:tcPr>
            <w:tcW w:w="360" w:type="dxa"/>
          </w:tcPr>
          <w:p w14:paraId="3196D6F3" w14:textId="3B96FDA6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2C0FFA6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C80C94" w14:paraId="1F450F0B" w14:textId="77777777" w:rsidTr="000C5E34">
        <w:tc>
          <w:tcPr>
            <w:tcW w:w="9781" w:type="dxa"/>
          </w:tcPr>
          <w:p w14:paraId="713DB609" w14:textId="77777777" w:rsidR="001440F5" w:rsidRPr="00C80C94" w:rsidRDefault="001440F5" w:rsidP="00AE63E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Un’impresa di servizi può essere più integrata verticalmente di un’impresa manifatturiera</w:t>
            </w:r>
          </w:p>
        </w:tc>
        <w:tc>
          <w:tcPr>
            <w:tcW w:w="360" w:type="dxa"/>
          </w:tcPr>
          <w:p w14:paraId="677D767F" w14:textId="2A8DA9BD" w:rsidR="001440F5" w:rsidRPr="00C80C94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337D076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605E01" w14:paraId="271C2217" w14:textId="77777777" w:rsidTr="000C5E34">
        <w:tc>
          <w:tcPr>
            <w:tcW w:w="9781" w:type="dxa"/>
          </w:tcPr>
          <w:p w14:paraId="2A2B5870" w14:textId="77777777" w:rsidR="001440F5" w:rsidRPr="00605E01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Con la crescita dimensionale, le imprese aumentano la complessità organizzativa</w:t>
            </w:r>
          </w:p>
        </w:tc>
        <w:tc>
          <w:tcPr>
            <w:tcW w:w="360" w:type="dxa"/>
          </w:tcPr>
          <w:p w14:paraId="5BEC797B" w14:textId="17B588BC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9FD57C0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38E58B0E" w14:textId="77777777" w:rsidTr="000C5E34">
        <w:tc>
          <w:tcPr>
            <w:tcW w:w="9781" w:type="dxa"/>
          </w:tcPr>
          <w:p w14:paraId="7D548ED0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Esistono almeno 50 distretti industriali italiani specializzati nell’erogazione di servizi alla persona </w:t>
            </w:r>
          </w:p>
        </w:tc>
        <w:tc>
          <w:tcPr>
            <w:tcW w:w="360" w:type="dxa"/>
          </w:tcPr>
          <w:p w14:paraId="2FF7C630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F7AE665" w14:textId="2A4B5C4E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C80C94" w14:paraId="71DD034F" w14:textId="77777777" w:rsidTr="000C5E34">
        <w:tc>
          <w:tcPr>
            <w:tcW w:w="9781" w:type="dxa"/>
          </w:tcPr>
          <w:p w14:paraId="5914742C" w14:textId="77777777" w:rsidR="001440F5" w:rsidRPr="00C80C94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I percorsi di internazionalizzazione delle piccole imprese italiane sono caratterizzati da notevoli investimenti diretti all’estero in rapporto al fatturato</w:t>
            </w:r>
          </w:p>
        </w:tc>
        <w:tc>
          <w:tcPr>
            <w:tcW w:w="360" w:type="dxa"/>
          </w:tcPr>
          <w:p w14:paraId="00B99EE5" w14:textId="77777777" w:rsidR="001440F5" w:rsidRPr="00C80C94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C1161AC" w14:textId="2820E52B" w:rsidR="001440F5" w:rsidRPr="00C80C94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194A95CF" w14:textId="77777777" w:rsidTr="000C5E34">
        <w:tc>
          <w:tcPr>
            <w:tcW w:w="9781" w:type="dxa"/>
          </w:tcPr>
          <w:p w14:paraId="46D4F4CB" w14:textId="09E97722" w:rsidR="001440F5" w:rsidRPr="00A05B8C" w:rsidRDefault="001440F5" w:rsidP="004E611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4E6115">
              <w:rPr>
                <w:rFonts w:asciiTheme="minorHAnsi" w:hAnsiTheme="minorHAnsi" w:cstheme="minorHAnsi"/>
                <w:sz w:val="18"/>
              </w:rPr>
              <w:t>Uno dei più grandi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E6115">
              <w:rPr>
                <w:rFonts w:asciiTheme="minorHAnsi" w:hAnsiTheme="minorHAnsi" w:cstheme="minorHAnsi"/>
                <w:sz w:val="18"/>
              </w:rPr>
              <w:t>distretti industriale italiani</w:t>
            </w:r>
            <w:r>
              <w:rPr>
                <w:rFonts w:asciiTheme="minorHAnsi" w:hAnsiTheme="minorHAnsi" w:cstheme="minorHAnsi"/>
                <w:sz w:val="18"/>
              </w:rPr>
              <w:t xml:space="preserve"> è stato –</w:t>
            </w:r>
            <w:r w:rsidR="004E6115">
              <w:rPr>
                <w:rFonts w:asciiTheme="minorHAnsi" w:hAnsiTheme="minorHAnsi" w:cstheme="minorHAnsi"/>
                <w:sz w:val="18"/>
              </w:rPr>
              <w:t xml:space="preserve"> ed </w:t>
            </w:r>
            <w:r>
              <w:rPr>
                <w:rFonts w:asciiTheme="minorHAnsi" w:hAnsiTheme="minorHAnsi" w:cstheme="minorHAnsi"/>
                <w:sz w:val="18"/>
              </w:rPr>
              <w:t>è tuttora - quello laniero di Prato (Toscana)</w:t>
            </w:r>
          </w:p>
        </w:tc>
        <w:tc>
          <w:tcPr>
            <w:tcW w:w="360" w:type="dxa"/>
          </w:tcPr>
          <w:p w14:paraId="72BFFCC4" w14:textId="11046B61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A50D00E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534A8E2C" w14:textId="77777777" w:rsidTr="000C5E34">
        <w:tc>
          <w:tcPr>
            <w:tcW w:w="9781" w:type="dxa"/>
          </w:tcPr>
          <w:p w14:paraId="5D61EF2E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Il sistema territoriale di innovazione del Friuli-Venezia Giulia è caratterizzato anche dalla presenza di parchi scientifici e incubatori d’impresa </w:t>
            </w:r>
          </w:p>
        </w:tc>
        <w:tc>
          <w:tcPr>
            <w:tcW w:w="360" w:type="dxa"/>
          </w:tcPr>
          <w:p w14:paraId="11218E68" w14:textId="71982A06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F60E553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67392866" w14:textId="77777777" w:rsidTr="000C5E34">
        <w:tc>
          <w:tcPr>
            <w:tcW w:w="9781" w:type="dxa"/>
          </w:tcPr>
          <w:p w14:paraId="6E3D12D6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L’innovazione “aperta” può, in taluni casi, essere meno costosa dell’innovazione “chiusa”</w:t>
            </w:r>
          </w:p>
        </w:tc>
        <w:tc>
          <w:tcPr>
            <w:tcW w:w="360" w:type="dxa"/>
          </w:tcPr>
          <w:p w14:paraId="38088850" w14:textId="75911473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A62468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51427D51" w14:textId="77777777" w:rsidTr="000C5E34">
        <w:tc>
          <w:tcPr>
            <w:tcW w:w="9781" w:type="dxa"/>
          </w:tcPr>
          <w:p w14:paraId="16CFAC18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L’innovazione di prodotto si può dire compiutamente realizzata quando un’impresa brevetta un’invenzione</w:t>
            </w:r>
          </w:p>
        </w:tc>
        <w:tc>
          <w:tcPr>
            <w:tcW w:w="360" w:type="dxa"/>
          </w:tcPr>
          <w:p w14:paraId="3809E2CB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E4E69EC" w14:textId="59CA6BBF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605E01" w14:paraId="1F366BB4" w14:textId="77777777" w:rsidTr="000C5E34">
        <w:tc>
          <w:tcPr>
            <w:tcW w:w="9781" w:type="dxa"/>
          </w:tcPr>
          <w:p w14:paraId="7ECE6C8E" w14:textId="77777777" w:rsidR="001440F5" w:rsidRPr="00605E01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La crescita per linee esterne è preferibile, perché presenta meno rischi</w:t>
            </w:r>
          </w:p>
        </w:tc>
        <w:tc>
          <w:tcPr>
            <w:tcW w:w="360" w:type="dxa"/>
          </w:tcPr>
          <w:p w14:paraId="50278583" w14:textId="77777777" w:rsidR="001440F5" w:rsidRPr="00605E01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739CB3C" w14:textId="459474D9" w:rsidR="001440F5" w:rsidRPr="00605E01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2A5ED057" w14:textId="77777777" w:rsidTr="000C5E34">
        <w:tc>
          <w:tcPr>
            <w:tcW w:w="9781" w:type="dxa"/>
          </w:tcPr>
          <w:p w14:paraId="05CEA6FF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La teoria dell’innovazione aperta trova riscontri empirici sia in USA che in Europa</w:t>
            </w:r>
          </w:p>
        </w:tc>
        <w:tc>
          <w:tcPr>
            <w:tcW w:w="360" w:type="dxa"/>
          </w:tcPr>
          <w:p w14:paraId="63E92681" w14:textId="6B538956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277009A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0F5" w:rsidRPr="00A05B8C" w14:paraId="70A6AB36" w14:textId="77777777" w:rsidTr="000C5E34">
        <w:tc>
          <w:tcPr>
            <w:tcW w:w="9781" w:type="dxa"/>
          </w:tcPr>
          <w:p w14:paraId="126B5C86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Le joint ventures di tipo equity sono la modalità preferibile per realizzare efficaci strategie di esportazione indiretta</w:t>
            </w:r>
          </w:p>
        </w:tc>
        <w:tc>
          <w:tcPr>
            <w:tcW w:w="360" w:type="dxa"/>
          </w:tcPr>
          <w:p w14:paraId="3BC92CAA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FC34123" w14:textId="7EC8A6A5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440F5" w:rsidRPr="00A05B8C" w14:paraId="618690B4" w14:textId="77777777" w:rsidTr="000C5E34">
        <w:tc>
          <w:tcPr>
            <w:tcW w:w="9781" w:type="dxa"/>
          </w:tcPr>
          <w:p w14:paraId="45032C1B" w14:textId="77777777" w:rsidR="001440F5" w:rsidRPr="00A05B8C" w:rsidRDefault="001440F5" w:rsidP="001440F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Le piccole imprese esportatrici italiane possono appartenere ad un distretto manifatturiero che, a sua volta, funziona come un sistema di innovazione a base territoriale</w:t>
            </w:r>
          </w:p>
        </w:tc>
        <w:tc>
          <w:tcPr>
            <w:tcW w:w="360" w:type="dxa"/>
          </w:tcPr>
          <w:p w14:paraId="25BFDA75" w14:textId="72ADF243" w:rsidR="001440F5" w:rsidRPr="00A05B8C" w:rsidRDefault="00C02EF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C2C7B64" w14:textId="77777777" w:rsidR="001440F5" w:rsidRPr="00A05B8C" w:rsidRDefault="001440F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8010C4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3CFE9" w14:textId="77777777" w:rsidR="00323162" w:rsidRDefault="00323162">
      <w:r>
        <w:separator/>
      </w:r>
    </w:p>
  </w:endnote>
  <w:endnote w:type="continuationSeparator" w:id="0">
    <w:p w14:paraId="4ACCA871" w14:textId="77777777" w:rsidR="00323162" w:rsidRDefault="0032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2DED" w14:textId="77777777" w:rsidR="00323162" w:rsidRDefault="00323162">
      <w:r>
        <w:separator/>
      </w:r>
    </w:p>
  </w:footnote>
  <w:footnote w:type="continuationSeparator" w:id="0">
    <w:p w14:paraId="051AE5D4" w14:textId="77777777" w:rsidR="00323162" w:rsidRDefault="00323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B38"/>
    <w:rsid w:val="000C2FB8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64A2"/>
    <w:rsid w:val="001174E0"/>
    <w:rsid w:val="00122D29"/>
    <w:rsid w:val="0012409E"/>
    <w:rsid w:val="001254FC"/>
    <w:rsid w:val="00133667"/>
    <w:rsid w:val="00135C70"/>
    <w:rsid w:val="00137CF3"/>
    <w:rsid w:val="0014273A"/>
    <w:rsid w:val="001440F5"/>
    <w:rsid w:val="0015211C"/>
    <w:rsid w:val="001523AE"/>
    <w:rsid w:val="00153A0F"/>
    <w:rsid w:val="00163647"/>
    <w:rsid w:val="00167D50"/>
    <w:rsid w:val="001721E5"/>
    <w:rsid w:val="00173316"/>
    <w:rsid w:val="0017599A"/>
    <w:rsid w:val="00176693"/>
    <w:rsid w:val="00176E0F"/>
    <w:rsid w:val="001800DC"/>
    <w:rsid w:val="00185A9C"/>
    <w:rsid w:val="001920DB"/>
    <w:rsid w:val="00197C68"/>
    <w:rsid w:val="001A02E7"/>
    <w:rsid w:val="001A27B0"/>
    <w:rsid w:val="001A2D68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501E"/>
    <w:rsid w:val="002275F4"/>
    <w:rsid w:val="00227A2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5DA2"/>
    <w:rsid w:val="002622CE"/>
    <w:rsid w:val="0026387E"/>
    <w:rsid w:val="00264C51"/>
    <w:rsid w:val="00265CE9"/>
    <w:rsid w:val="002663B9"/>
    <w:rsid w:val="00272228"/>
    <w:rsid w:val="0027232D"/>
    <w:rsid w:val="002765C8"/>
    <w:rsid w:val="00276967"/>
    <w:rsid w:val="00277D34"/>
    <w:rsid w:val="00283F6B"/>
    <w:rsid w:val="0028640F"/>
    <w:rsid w:val="00287A0C"/>
    <w:rsid w:val="00291EB6"/>
    <w:rsid w:val="00291F98"/>
    <w:rsid w:val="00292435"/>
    <w:rsid w:val="00296CCB"/>
    <w:rsid w:val="002A0653"/>
    <w:rsid w:val="002A24CB"/>
    <w:rsid w:val="002A4366"/>
    <w:rsid w:val="002A789A"/>
    <w:rsid w:val="002B22DC"/>
    <w:rsid w:val="002B2B25"/>
    <w:rsid w:val="002C32BE"/>
    <w:rsid w:val="002C51DE"/>
    <w:rsid w:val="002C5E69"/>
    <w:rsid w:val="002C6568"/>
    <w:rsid w:val="002E29AF"/>
    <w:rsid w:val="002E3CF1"/>
    <w:rsid w:val="002E5B34"/>
    <w:rsid w:val="002F15EF"/>
    <w:rsid w:val="002F4AB7"/>
    <w:rsid w:val="002F58C2"/>
    <w:rsid w:val="003006A8"/>
    <w:rsid w:val="00300A98"/>
    <w:rsid w:val="0030167E"/>
    <w:rsid w:val="00305E5F"/>
    <w:rsid w:val="00307FB8"/>
    <w:rsid w:val="00311AB8"/>
    <w:rsid w:val="00311FD5"/>
    <w:rsid w:val="00315162"/>
    <w:rsid w:val="003163CB"/>
    <w:rsid w:val="00317046"/>
    <w:rsid w:val="00317A17"/>
    <w:rsid w:val="00320E9F"/>
    <w:rsid w:val="00322009"/>
    <w:rsid w:val="00323162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49C5"/>
    <w:rsid w:val="0036772F"/>
    <w:rsid w:val="00370A54"/>
    <w:rsid w:val="00370DCC"/>
    <w:rsid w:val="00373C35"/>
    <w:rsid w:val="003822DC"/>
    <w:rsid w:val="00383C4B"/>
    <w:rsid w:val="00384C8A"/>
    <w:rsid w:val="00386B6B"/>
    <w:rsid w:val="00390BDC"/>
    <w:rsid w:val="00391579"/>
    <w:rsid w:val="00393732"/>
    <w:rsid w:val="003A0E9D"/>
    <w:rsid w:val="003A52DF"/>
    <w:rsid w:val="003A7F9F"/>
    <w:rsid w:val="003B0BE4"/>
    <w:rsid w:val="003B0E97"/>
    <w:rsid w:val="003B6CD7"/>
    <w:rsid w:val="003B7EE5"/>
    <w:rsid w:val="003D23E1"/>
    <w:rsid w:val="003E02BD"/>
    <w:rsid w:val="003F3EF5"/>
    <w:rsid w:val="003F5699"/>
    <w:rsid w:val="004016DF"/>
    <w:rsid w:val="00403C7C"/>
    <w:rsid w:val="00406B1B"/>
    <w:rsid w:val="00412277"/>
    <w:rsid w:val="0042110B"/>
    <w:rsid w:val="00422363"/>
    <w:rsid w:val="004314C4"/>
    <w:rsid w:val="0043288B"/>
    <w:rsid w:val="00436BA5"/>
    <w:rsid w:val="00437832"/>
    <w:rsid w:val="0044079D"/>
    <w:rsid w:val="00442D34"/>
    <w:rsid w:val="00443FE9"/>
    <w:rsid w:val="004444CD"/>
    <w:rsid w:val="0044597B"/>
    <w:rsid w:val="00446778"/>
    <w:rsid w:val="004477AC"/>
    <w:rsid w:val="00451C95"/>
    <w:rsid w:val="0045253C"/>
    <w:rsid w:val="004538FD"/>
    <w:rsid w:val="004567BB"/>
    <w:rsid w:val="004576D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2BF5"/>
    <w:rsid w:val="004B6F9F"/>
    <w:rsid w:val="004B76A9"/>
    <w:rsid w:val="004B7CC8"/>
    <w:rsid w:val="004C5CB4"/>
    <w:rsid w:val="004C673C"/>
    <w:rsid w:val="004C7E52"/>
    <w:rsid w:val="004D73C5"/>
    <w:rsid w:val="004D7B74"/>
    <w:rsid w:val="004E6115"/>
    <w:rsid w:val="004E64E0"/>
    <w:rsid w:val="004E7CA0"/>
    <w:rsid w:val="004F0B06"/>
    <w:rsid w:val="005002D3"/>
    <w:rsid w:val="005015C5"/>
    <w:rsid w:val="00501C7F"/>
    <w:rsid w:val="00510780"/>
    <w:rsid w:val="00514888"/>
    <w:rsid w:val="00520051"/>
    <w:rsid w:val="0052090A"/>
    <w:rsid w:val="0052636C"/>
    <w:rsid w:val="005273D6"/>
    <w:rsid w:val="00530F25"/>
    <w:rsid w:val="0053370E"/>
    <w:rsid w:val="00534F75"/>
    <w:rsid w:val="00536EC3"/>
    <w:rsid w:val="005410CF"/>
    <w:rsid w:val="00541AAF"/>
    <w:rsid w:val="00543B1B"/>
    <w:rsid w:val="00571EFF"/>
    <w:rsid w:val="00573AD5"/>
    <w:rsid w:val="00585988"/>
    <w:rsid w:val="00596257"/>
    <w:rsid w:val="005970D4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2B66"/>
    <w:rsid w:val="005E4805"/>
    <w:rsid w:val="005E4927"/>
    <w:rsid w:val="005E4D76"/>
    <w:rsid w:val="005F099E"/>
    <w:rsid w:val="005F212D"/>
    <w:rsid w:val="005F55F6"/>
    <w:rsid w:val="005F5A74"/>
    <w:rsid w:val="005F78AA"/>
    <w:rsid w:val="006011CA"/>
    <w:rsid w:val="0060168A"/>
    <w:rsid w:val="00602037"/>
    <w:rsid w:val="00605E01"/>
    <w:rsid w:val="0061493B"/>
    <w:rsid w:val="00616273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6C91"/>
    <w:rsid w:val="006A0CDB"/>
    <w:rsid w:val="006A1256"/>
    <w:rsid w:val="006A4505"/>
    <w:rsid w:val="006A46F1"/>
    <w:rsid w:val="006A4C5E"/>
    <w:rsid w:val="006A761E"/>
    <w:rsid w:val="006B2D44"/>
    <w:rsid w:val="006B50C4"/>
    <w:rsid w:val="006C5D4F"/>
    <w:rsid w:val="006D26B7"/>
    <w:rsid w:val="006E04EA"/>
    <w:rsid w:val="006E2F4A"/>
    <w:rsid w:val="006E4CB3"/>
    <w:rsid w:val="006E7581"/>
    <w:rsid w:val="006F665E"/>
    <w:rsid w:val="006F741D"/>
    <w:rsid w:val="00700A8D"/>
    <w:rsid w:val="00700FA0"/>
    <w:rsid w:val="00701AB3"/>
    <w:rsid w:val="0070315E"/>
    <w:rsid w:val="00703D68"/>
    <w:rsid w:val="00704FC5"/>
    <w:rsid w:val="007067E9"/>
    <w:rsid w:val="0071206B"/>
    <w:rsid w:val="007135F2"/>
    <w:rsid w:val="00717995"/>
    <w:rsid w:val="0073468A"/>
    <w:rsid w:val="007402C4"/>
    <w:rsid w:val="007523CF"/>
    <w:rsid w:val="00752F64"/>
    <w:rsid w:val="00753A6E"/>
    <w:rsid w:val="00756654"/>
    <w:rsid w:val="00760134"/>
    <w:rsid w:val="007623F6"/>
    <w:rsid w:val="00762558"/>
    <w:rsid w:val="007664BD"/>
    <w:rsid w:val="00766E03"/>
    <w:rsid w:val="00771A54"/>
    <w:rsid w:val="007776BB"/>
    <w:rsid w:val="00781CA9"/>
    <w:rsid w:val="0078381E"/>
    <w:rsid w:val="00783DBA"/>
    <w:rsid w:val="007846A0"/>
    <w:rsid w:val="00785A55"/>
    <w:rsid w:val="00787E58"/>
    <w:rsid w:val="0079533E"/>
    <w:rsid w:val="007973A8"/>
    <w:rsid w:val="00797BB0"/>
    <w:rsid w:val="007A1CF4"/>
    <w:rsid w:val="007A6211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E92"/>
    <w:rsid w:val="007E0567"/>
    <w:rsid w:val="007E22CD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5293"/>
    <w:rsid w:val="0081647D"/>
    <w:rsid w:val="00822C31"/>
    <w:rsid w:val="00824582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211B"/>
    <w:rsid w:val="008521BC"/>
    <w:rsid w:val="00854DF1"/>
    <w:rsid w:val="00855F2D"/>
    <w:rsid w:val="00856390"/>
    <w:rsid w:val="00856DA1"/>
    <w:rsid w:val="00860DBE"/>
    <w:rsid w:val="0086288D"/>
    <w:rsid w:val="00866672"/>
    <w:rsid w:val="008819B3"/>
    <w:rsid w:val="00890A64"/>
    <w:rsid w:val="008913D4"/>
    <w:rsid w:val="00892118"/>
    <w:rsid w:val="008943E5"/>
    <w:rsid w:val="00895EC5"/>
    <w:rsid w:val="008A0473"/>
    <w:rsid w:val="008A3F68"/>
    <w:rsid w:val="008A4826"/>
    <w:rsid w:val="008A4C07"/>
    <w:rsid w:val="008A7F78"/>
    <w:rsid w:val="008B26CE"/>
    <w:rsid w:val="008B311B"/>
    <w:rsid w:val="008C5B2F"/>
    <w:rsid w:val="008C64AA"/>
    <w:rsid w:val="008C672B"/>
    <w:rsid w:val="008C6755"/>
    <w:rsid w:val="008D0D86"/>
    <w:rsid w:val="008D246B"/>
    <w:rsid w:val="008D263C"/>
    <w:rsid w:val="008D54A6"/>
    <w:rsid w:val="008D63E3"/>
    <w:rsid w:val="008D7EF9"/>
    <w:rsid w:val="008D7F81"/>
    <w:rsid w:val="008E1CD8"/>
    <w:rsid w:val="008E2E6C"/>
    <w:rsid w:val="008E3C9A"/>
    <w:rsid w:val="008E45C4"/>
    <w:rsid w:val="008E6C7D"/>
    <w:rsid w:val="008E7523"/>
    <w:rsid w:val="008E7BC2"/>
    <w:rsid w:val="008F0D1B"/>
    <w:rsid w:val="008F1EA0"/>
    <w:rsid w:val="008F3955"/>
    <w:rsid w:val="008F3CA3"/>
    <w:rsid w:val="008F6F84"/>
    <w:rsid w:val="008F7499"/>
    <w:rsid w:val="008F7C10"/>
    <w:rsid w:val="0090072D"/>
    <w:rsid w:val="0090792C"/>
    <w:rsid w:val="0091231D"/>
    <w:rsid w:val="00912D80"/>
    <w:rsid w:val="00913503"/>
    <w:rsid w:val="00917013"/>
    <w:rsid w:val="00925694"/>
    <w:rsid w:val="00925F70"/>
    <w:rsid w:val="00925F72"/>
    <w:rsid w:val="00933476"/>
    <w:rsid w:val="0093596C"/>
    <w:rsid w:val="00937340"/>
    <w:rsid w:val="009376CF"/>
    <w:rsid w:val="00941B5C"/>
    <w:rsid w:val="0094307D"/>
    <w:rsid w:val="00943C55"/>
    <w:rsid w:val="009452F6"/>
    <w:rsid w:val="00954085"/>
    <w:rsid w:val="009560E2"/>
    <w:rsid w:val="009603EE"/>
    <w:rsid w:val="009607FA"/>
    <w:rsid w:val="00960934"/>
    <w:rsid w:val="00960D81"/>
    <w:rsid w:val="00961C2F"/>
    <w:rsid w:val="00964A65"/>
    <w:rsid w:val="00967876"/>
    <w:rsid w:val="009734A3"/>
    <w:rsid w:val="00975391"/>
    <w:rsid w:val="009807DF"/>
    <w:rsid w:val="009812DE"/>
    <w:rsid w:val="00982DB4"/>
    <w:rsid w:val="00985906"/>
    <w:rsid w:val="009862F1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76B3"/>
    <w:rsid w:val="009B0456"/>
    <w:rsid w:val="009B1A98"/>
    <w:rsid w:val="009C53E4"/>
    <w:rsid w:val="009D055D"/>
    <w:rsid w:val="009D20BC"/>
    <w:rsid w:val="009E108E"/>
    <w:rsid w:val="009E5396"/>
    <w:rsid w:val="009E5452"/>
    <w:rsid w:val="009E5BC7"/>
    <w:rsid w:val="009E5CD0"/>
    <w:rsid w:val="009E62AD"/>
    <w:rsid w:val="009F61C2"/>
    <w:rsid w:val="00A02AB4"/>
    <w:rsid w:val="00A05B8C"/>
    <w:rsid w:val="00A07AB0"/>
    <w:rsid w:val="00A176D2"/>
    <w:rsid w:val="00A21659"/>
    <w:rsid w:val="00A21704"/>
    <w:rsid w:val="00A23133"/>
    <w:rsid w:val="00A25CD7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54D68"/>
    <w:rsid w:val="00A57404"/>
    <w:rsid w:val="00A57D20"/>
    <w:rsid w:val="00A6664F"/>
    <w:rsid w:val="00A74EEC"/>
    <w:rsid w:val="00A774DA"/>
    <w:rsid w:val="00A80321"/>
    <w:rsid w:val="00A811EA"/>
    <w:rsid w:val="00A859B0"/>
    <w:rsid w:val="00A85BA8"/>
    <w:rsid w:val="00A8642C"/>
    <w:rsid w:val="00A867D1"/>
    <w:rsid w:val="00A86FEC"/>
    <w:rsid w:val="00A951EA"/>
    <w:rsid w:val="00A97653"/>
    <w:rsid w:val="00AA43FA"/>
    <w:rsid w:val="00AA4A01"/>
    <w:rsid w:val="00AA5C7C"/>
    <w:rsid w:val="00AA6916"/>
    <w:rsid w:val="00AB4637"/>
    <w:rsid w:val="00AB5DD5"/>
    <w:rsid w:val="00AB625A"/>
    <w:rsid w:val="00AB72C1"/>
    <w:rsid w:val="00AC215B"/>
    <w:rsid w:val="00AC277A"/>
    <w:rsid w:val="00AC3CEB"/>
    <w:rsid w:val="00AC7B73"/>
    <w:rsid w:val="00AD1495"/>
    <w:rsid w:val="00AD786E"/>
    <w:rsid w:val="00AE050B"/>
    <w:rsid w:val="00AE08F9"/>
    <w:rsid w:val="00AE093F"/>
    <w:rsid w:val="00AE19FF"/>
    <w:rsid w:val="00AE3023"/>
    <w:rsid w:val="00AE63AB"/>
    <w:rsid w:val="00AE63EF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43B8"/>
    <w:rsid w:val="00B45934"/>
    <w:rsid w:val="00B461E8"/>
    <w:rsid w:val="00B507E7"/>
    <w:rsid w:val="00B52C7E"/>
    <w:rsid w:val="00B53C3F"/>
    <w:rsid w:val="00B551FC"/>
    <w:rsid w:val="00B55A03"/>
    <w:rsid w:val="00B55B9C"/>
    <w:rsid w:val="00B57911"/>
    <w:rsid w:val="00B61559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D58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2EF0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1F9A"/>
    <w:rsid w:val="00C94408"/>
    <w:rsid w:val="00C971D1"/>
    <w:rsid w:val="00CA0E27"/>
    <w:rsid w:val="00CA230B"/>
    <w:rsid w:val="00CA3239"/>
    <w:rsid w:val="00CA3C00"/>
    <w:rsid w:val="00CB3CEF"/>
    <w:rsid w:val="00CB7152"/>
    <w:rsid w:val="00CB72B2"/>
    <w:rsid w:val="00CC471B"/>
    <w:rsid w:val="00CC4C02"/>
    <w:rsid w:val="00CC6124"/>
    <w:rsid w:val="00CD0E0C"/>
    <w:rsid w:val="00CD35C3"/>
    <w:rsid w:val="00CD7665"/>
    <w:rsid w:val="00CE4E52"/>
    <w:rsid w:val="00CF0BC4"/>
    <w:rsid w:val="00CF147B"/>
    <w:rsid w:val="00CF49AE"/>
    <w:rsid w:val="00CF65D4"/>
    <w:rsid w:val="00CF6CC6"/>
    <w:rsid w:val="00D05830"/>
    <w:rsid w:val="00D06098"/>
    <w:rsid w:val="00D06137"/>
    <w:rsid w:val="00D10695"/>
    <w:rsid w:val="00D126C5"/>
    <w:rsid w:val="00D2087B"/>
    <w:rsid w:val="00D21951"/>
    <w:rsid w:val="00D311A6"/>
    <w:rsid w:val="00D33214"/>
    <w:rsid w:val="00D420B9"/>
    <w:rsid w:val="00D42FF1"/>
    <w:rsid w:val="00D6073A"/>
    <w:rsid w:val="00D619B3"/>
    <w:rsid w:val="00D63CED"/>
    <w:rsid w:val="00D666C5"/>
    <w:rsid w:val="00D73D19"/>
    <w:rsid w:val="00D771CC"/>
    <w:rsid w:val="00D82D13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0A0"/>
    <w:rsid w:val="00DC619C"/>
    <w:rsid w:val="00DD0A53"/>
    <w:rsid w:val="00DD1226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4081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5A69"/>
    <w:rsid w:val="00E65E14"/>
    <w:rsid w:val="00E65FF7"/>
    <w:rsid w:val="00E87D49"/>
    <w:rsid w:val="00E87EB9"/>
    <w:rsid w:val="00E91983"/>
    <w:rsid w:val="00EA6EEA"/>
    <w:rsid w:val="00EA7C09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E52D6"/>
    <w:rsid w:val="00EF0B34"/>
    <w:rsid w:val="00EF1712"/>
    <w:rsid w:val="00EF2E90"/>
    <w:rsid w:val="00EF66CD"/>
    <w:rsid w:val="00EF6E89"/>
    <w:rsid w:val="00F05A9B"/>
    <w:rsid w:val="00F20CC6"/>
    <w:rsid w:val="00F341DE"/>
    <w:rsid w:val="00F3646B"/>
    <w:rsid w:val="00F40000"/>
    <w:rsid w:val="00F41058"/>
    <w:rsid w:val="00F416FF"/>
    <w:rsid w:val="00F4397F"/>
    <w:rsid w:val="00F440C7"/>
    <w:rsid w:val="00F45E4C"/>
    <w:rsid w:val="00F54D9E"/>
    <w:rsid w:val="00F555CB"/>
    <w:rsid w:val="00F558D7"/>
    <w:rsid w:val="00F62411"/>
    <w:rsid w:val="00F63EBB"/>
    <w:rsid w:val="00F67AD0"/>
    <w:rsid w:val="00F71774"/>
    <w:rsid w:val="00F72D93"/>
    <w:rsid w:val="00F7352C"/>
    <w:rsid w:val="00F74621"/>
    <w:rsid w:val="00F82F52"/>
    <w:rsid w:val="00F848F7"/>
    <w:rsid w:val="00F950B8"/>
    <w:rsid w:val="00FA25A3"/>
    <w:rsid w:val="00FA45BC"/>
    <w:rsid w:val="00FA5A65"/>
    <w:rsid w:val="00FB1321"/>
    <w:rsid w:val="00FB41B1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CA12E-7321-264E-BA99-2E68C2E7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1175</Words>
  <Characters>6703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Utente di Microsoft Office</cp:lastModifiedBy>
  <cp:revision>27</cp:revision>
  <cp:lastPrinted>2017-05-24T10:23:00Z</cp:lastPrinted>
  <dcterms:created xsi:type="dcterms:W3CDTF">2017-05-24T09:07:00Z</dcterms:created>
  <dcterms:modified xsi:type="dcterms:W3CDTF">2017-05-29T19:57:00Z</dcterms:modified>
</cp:coreProperties>
</file>