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77777777" w:rsidR="00DE5782" w:rsidRPr="00F70A62" w:rsidRDefault="00DE5782" w:rsidP="00221D2F">
      <w:pPr>
        <w:rPr>
          <w:rFonts w:asciiTheme="minorHAnsi" w:hAnsiTheme="minorHAnsi" w:cstheme="minorHAnsi"/>
          <w:sz w:val="18"/>
          <w:szCs w:val="16"/>
        </w:rPr>
      </w:pP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77777777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8F6E9F" w:rsidRPr="00F70A62">
        <w:rPr>
          <w:rFonts w:asciiTheme="minorHAnsi" w:hAnsiTheme="minorHAnsi" w:cstheme="minorHAnsi"/>
          <w:b/>
          <w:sz w:val="18"/>
          <w:szCs w:val="16"/>
        </w:rPr>
        <w:t>7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>gennaio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7690E0F5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944173">
        <w:rPr>
          <w:rFonts w:asciiTheme="minorHAnsi" w:hAnsiTheme="minorHAnsi" w:cstheme="minorHAnsi"/>
          <w:b/>
          <w:sz w:val="18"/>
          <w:szCs w:val="16"/>
        </w:rPr>
        <w:t>60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77777777" w:rsidR="00F95970" w:rsidRPr="00F70A62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121E3F1B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0 - Il capitale investito è </w:t>
            </w:r>
            <w:r w:rsidR="00DA095F">
              <w:rPr>
                <w:rFonts w:asciiTheme="minorHAnsi" w:hAnsiTheme="minorHAnsi" w:cstheme="minorHAnsi"/>
                <w:sz w:val="18"/>
                <w:szCs w:val="16"/>
              </w:rPr>
              <w:t>12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euro, con un WACC del 1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Il costo del Debito è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6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%. 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1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8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%. La redditività operativa è 1</w:t>
            </w:r>
            <w:r w:rsidR="00175663">
              <w:rPr>
                <w:rFonts w:asciiTheme="minorHAnsi" w:hAnsiTheme="minorHAnsi" w:cstheme="minorHAnsi"/>
                <w:sz w:val="18"/>
                <w:szCs w:val="16"/>
              </w:rPr>
              <w:t>1,8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% sul capitale investito.</w:t>
            </w:r>
          </w:p>
          <w:p w14:paraId="15467568" w14:textId="6CE3B4E9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1 - L’impresa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aumenta il capitale investito del 2</w:t>
            </w:r>
            <w:r w:rsidR="00DA095F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 xml:space="preserve">%, attraverso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un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riduzione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di capitale proprio (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) per 2.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00.000 euro e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 xml:space="preserve">– contestualmente -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emette</w:t>
            </w:r>
            <w:r w:rsidR="00230E8A">
              <w:rPr>
                <w:rFonts w:asciiTheme="minorHAnsi" w:hAnsiTheme="minorHAnsi" w:cstheme="minorHAnsi"/>
                <w:sz w:val="18"/>
                <w:szCs w:val="16"/>
              </w:rPr>
              <w:t>ndo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obbligazioni per altri </w:t>
            </w:r>
            <w:r w:rsidR="00DA095F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>.000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 xml:space="preserve">. La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redditività operativa sul capitale investito, 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e il costo del debito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 xml:space="preserve"> rimangono costanti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B12D86B" w14:textId="3331C81A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BF5D1F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bookmarkStart w:id="0" w:name="_GoBack"/>
            <w:bookmarkEnd w:id="0"/>
            <w:r w:rsidR="00E341D1">
              <w:rPr>
                <w:rFonts w:asciiTheme="minorHAnsi" w:hAnsiTheme="minorHAnsi" w:cstheme="minorHAnsi"/>
                <w:sz w:val="18"/>
                <w:szCs w:val="16"/>
              </w:rPr>
              <w:t>/2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2D055F35" w14:textId="77777777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304179F" w14:textId="77777777" w:rsidR="00EB7879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441251A7" w14:textId="77777777" w:rsidR="00230E8A" w:rsidRDefault="00230E8A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2224208" w14:textId="58498594" w:rsidR="00E14D1C" w:rsidRPr="00F70A62" w:rsidRDefault="00EB7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a </w:t>
            </w:r>
            <w:r w:rsidR="005A4EF7">
              <w:rPr>
                <w:rFonts w:asciiTheme="minorHAnsi" w:hAnsiTheme="minorHAnsi" w:cstheme="minorHAnsi"/>
                <w:sz w:val="18"/>
                <w:szCs w:val="16"/>
              </w:rPr>
              <w:t>150.000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780AFD51" w14:textId="74F03D1A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2 - La percentuale di ricarico sui costi variabili è </w:t>
            </w:r>
            <w:r w:rsidR="008621D6">
              <w:rPr>
                <w:rFonts w:asciiTheme="minorHAnsi" w:hAnsiTheme="minorHAnsi" w:cstheme="minorHAnsi"/>
                <w:sz w:val="18"/>
                <w:szCs w:val="16"/>
              </w:rPr>
              <w:t>1.0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00%</w:t>
            </w:r>
          </w:p>
          <w:p w14:paraId="58A5116C" w14:textId="66F38A0E" w:rsidR="00E14D1C" w:rsidRPr="00F70A62" w:rsidRDefault="008621D6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costi fissi sono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tre volte 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costi variabili.</w:t>
            </w:r>
          </w:p>
        </w:tc>
        <w:tc>
          <w:tcPr>
            <w:tcW w:w="4677" w:type="dxa"/>
          </w:tcPr>
          <w:p w14:paraId="4F9A45F5" w14:textId="508C41DB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margine di contribuzione è </w:t>
            </w:r>
            <w:r w:rsidR="005A4EF7">
              <w:rPr>
                <w:rFonts w:asciiTheme="minorHAnsi" w:hAnsiTheme="minorHAnsi" w:cstheme="minorHAnsi"/>
                <w:sz w:val="18"/>
                <w:szCs w:val="16"/>
              </w:rPr>
              <w:t>10/11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(% o frazione) del fatturato </w:t>
            </w:r>
          </w:p>
          <w:p w14:paraId="6C7AAD28" w14:textId="44E7BD1E" w:rsidR="00E14D1C" w:rsidRPr="00F70A62" w:rsidRDefault="008621D6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leva operativa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5A4EF7">
              <w:rPr>
                <w:rFonts w:asciiTheme="minorHAnsi" w:hAnsiTheme="minorHAnsi" w:cstheme="minorHAnsi"/>
                <w:sz w:val="18"/>
                <w:szCs w:val="16"/>
              </w:rPr>
              <w:t>10/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7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60C91AAD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economico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(calcolato sulla base della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>il doppio del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ciclo monetario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. La durata dei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debiti verso fornitori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>è il doppio della durata dei crediti verso clienti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</w:p>
        </w:tc>
        <w:tc>
          <w:tcPr>
            <w:tcW w:w="4677" w:type="dxa"/>
          </w:tcPr>
          <w:p w14:paraId="5AB1D9C5" w14:textId="0F157314" w:rsidR="00CB2322" w:rsidRDefault="005737BB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Se i crediti verso clienti hanno una durata di 15 giorni, allora l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a rotazione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annua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>delle scorte totali è pari a</w:t>
            </w:r>
          </w:p>
          <w:p w14:paraId="45B5CAA7" w14:textId="2383E713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="00883F94">
              <w:rPr>
                <w:rFonts w:asciiTheme="minorHAnsi" w:hAnsiTheme="minorHAnsi" w:cstheme="minorHAnsi"/>
                <w:sz w:val="18"/>
                <w:szCs w:val="16"/>
              </w:rPr>
              <w:t>12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6EE9C19F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capitale investito di 9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CD4B52">
              <w:rPr>
                <w:rFonts w:asciiTheme="minorHAnsi" w:hAnsiTheme="minorHAnsi" w:cstheme="minorHAnsi"/>
                <w:sz w:val="18"/>
                <w:szCs w:val="16"/>
              </w:rPr>
              <w:t>la metà del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Il Profitto netto è pari </w:t>
            </w:r>
            <w:r w:rsidR="00CD4B52">
              <w:rPr>
                <w:rFonts w:asciiTheme="minorHAnsi" w:hAnsiTheme="minorHAnsi" w:cstheme="minorHAnsi"/>
                <w:sz w:val="18"/>
                <w:szCs w:val="16"/>
              </w:rPr>
              <w:t>al 12% sull’</w:t>
            </w:r>
            <w:proofErr w:type="spellStart"/>
            <w:r w:rsidR="00CD4B5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Il capitale investito è pari a</w:t>
            </w:r>
            <w:r w:rsidR="00CD4B52">
              <w:rPr>
                <w:rFonts w:asciiTheme="minorHAnsi" w:hAnsiTheme="minorHAnsi" w:cstheme="minorHAnsi"/>
                <w:sz w:val="18"/>
                <w:szCs w:val="16"/>
              </w:rPr>
              <w:t xml:space="preserve">l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fatturato. Per </w:t>
            </w:r>
            <w:r w:rsidR="00CD4B52">
              <w:rPr>
                <w:rFonts w:asciiTheme="minorHAnsi" w:hAnsiTheme="minorHAnsi" w:cstheme="minorHAnsi"/>
                <w:sz w:val="18"/>
                <w:szCs w:val="16"/>
              </w:rPr>
              <w:t>portare il ROE al 18%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l’impresa intende </w:t>
            </w:r>
            <w:r w:rsidR="00692108">
              <w:rPr>
                <w:rFonts w:asciiTheme="minorHAnsi" w:hAnsiTheme="minorHAnsi" w:cstheme="minorHAnsi"/>
                <w:sz w:val="18"/>
                <w:szCs w:val="16"/>
              </w:rPr>
              <w:t>ridurre il capitale investito, lasciando inalterata la struttura dei finanziamenti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e la redditività delle vendite</w:t>
            </w:r>
            <w:r w:rsidR="00692108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2A965E6C" w14:textId="6AA31AE3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RO</w:t>
            </w:r>
            <w:r w:rsidR="00692108">
              <w:rPr>
                <w:rFonts w:asciiTheme="minorHAnsi" w:hAnsiTheme="minorHAnsi" w:cstheme="minorHAnsi"/>
                <w:sz w:val="18"/>
                <w:szCs w:val="16"/>
              </w:rPr>
              <w:t>S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883F94">
              <w:rPr>
                <w:rFonts w:asciiTheme="minorHAnsi" w:hAnsiTheme="minorHAnsi" w:cstheme="minorHAnsi"/>
                <w:sz w:val="18"/>
                <w:szCs w:val="16"/>
              </w:rPr>
              <w:t>8%</w:t>
            </w:r>
          </w:p>
          <w:p w14:paraId="65B118E5" w14:textId="781023A1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Nel caso l’operazione di aumento del ROE abbia successo, quale sarà il nuovo </w:t>
            </w:r>
            <w:r w:rsidR="00692108">
              <w:rPr>
                <w:rFonts w:asciiTheme="minorHAnsi" w:hAnsiTheme="minorHAnsi" w:cstheme="minorHAnsi"/>
                <w:sz w:val="18"/>
                <w:szCs w:val="16"/>
              </w:rPr>
              <w:t>livello del capitale investito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? </w:t>
            </w:r>
            <w:r w:rsidR="00883F94">
              <w:rPr>
                <w:rFonts w:asciiTheme="minorHAnsi" w:hAnsiTheme="minorHAnsi" w:cstheme="minorHAnsi"/>
                <w:sz w:val="18"/>
                <w:szCs w:val="16"/>
              </w:rPr>
              <w:t>6.000.000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7A761A27" w14:textId="17F3AD39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ESERCIZIO 5. All’attuale livello di vendite</w:t>
            </w:r>
            <w:r w:rsidR="000376FA">
              <w:rPr>
                <w:rFonts w:asciiTheme="minorHAnsi" w:hAnsiTheme="minorHAnsi" w:cstheme="minorHAnsi"/>
                <w:sz w:val="18"/>
                <w:szCs w:val="16"/>
              </w:rPr>
              <w:t xml:space="preserve"> (tempo 0)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, i costi fissi sono </w:t>
            </w:r>
            <w:r w:rsidR="000376FA">
              <w:rPr>
                <w:rFonts w:asciiTheme="minorHAnsi" w:hAnsiTheme="minorHAnsi" w:cstheme="minorHAnsi"/>
                <w:sz w:val="18"/>
                <w:szCs w:val="16"/>
              </w:rPr>
              <w:t>i 5/6 dei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costi variabili. Il margine di contribuzione è </w:t>
            </w:r>
            <w:r w:rsidR="000376FA">
              <w:rPr>
                <w:rFonts w:asciiTheme="minorHAnsi" w:hAnsiTheme="minorHAnsi" w:cstheme="minorHAnsi"/>
                <w:sz w:val="18"/>
                <w:szCs w:val="16"/>
              </w:rPr>
              <w:t>6/5 dei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costi fissi. Immaginiamo che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 al tempo 1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volumi di vendita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>aumentino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>di 1/6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</w:tc>
        <w:tc>
          <w:tcPr>
            <w:tcW w:w="4677" w:type="dxa"/>
          </w:tcPr>
          <w:p w14:paraId="1FD642F4" w14:textId="0DE11420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nuova leva operativa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r w:rsidR="00467466">
              <w:rPr>
                <w:rFonts w:asciiTheme="minorHAnsi" w:hAnsiTheme="minorHAnsi" w:cstheme="minorHAnsi"/>
                <w:sz w:val="18"/>
                <w:szCs w:val="16"/>
              </w:rPr>
              <w:t>7/2</w:t>
            </w:r>
          </w:p>
          <w:p w14:paraId="1B351E99" w14:textId="77777777" w:rsidR="00B910E5" w:rsidRDefault="00B910E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ROS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(redditività netta delle vendite) al tempo 1 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</w:p>
          <w:p w14:paraId="79D35CFC" w14:textId="18353703" w:rsidR="00E14D1C" w:rsidRPr="00F70A62" w:rsidRDefault="00B910E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(maggiore, minore, uguale) </w:t>
            </w:r>
            <w:r w:rsidR="00467466">
              <w:rPr>
                <w:rFonts w:asciiTheme="minorHAnsi" w:hAnsiTheme="minorHAnsi" w:cstheme="minorHAnsi"/>
                <w:sz w:val="18"/>
                <w:szCs w:val="16"/>
              </w:rPr>
              <w:t>MAGGIORE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rispetto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al tempo 0</w:t>
            </w:r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77777777" w:rsidR="00EE5466" w:rsidRPr="00F70A62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9640"/>
        <w:gridCol w:w="425"/>
        <w:gridCol w:w="431"/>
      </w:tblGrid>
      <w:tr w:rsidR="00117AB7" w:rsidRPr="00F70A62" w14:paraId="08E79C20" w14:textId="77777777" w:rsidTr="00F95970">
        <w:trPr>
          <w:tblHeader/>
        </w:trPr>
        <w:tc>
          <w:tcPr>
            <w:tcW w:w="9640" w:type="dxa"/>
          </w:tcPr>
          <w:p w14:paraId="4C38E9FB" w14:textId="77777777" w:rsidR="00117AB7" w:rsidRPr="00F70A62" w:rsidRDefault="00117AB7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E75295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</w:tcPr>
          <w:p w14:paraId="2FC08CD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117AB7" w:rsidRPr="00F70A62" w14:paraId="57934053" w14:textId="77777777" w:rsidTr="00F95970">
        <w:tc>
          <w:tcPr>
            <w:tcW w:w="9640" w:type="dxa"/>
          </w:tcPr>
          <w:p w14:paraId="385D3BCF" w14:textId="05E95E03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 parità di </w:t>
            </w:r>
            <w:r w:rsidR="005B5A70">
              <w:rPr>
                <w:rFonts w:asciiTheme="minorHAnsi" w:hAnsiTheme="minorHAnsi" w:cstheme="minorHAnsi"/>
                <w:sz w:val="18"/>
                <w:szCs w:val="16"/>
              </w:rPr>
              <w:t>tutte le altre condizioni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, le economie di apprendimento </w:t>
            </w:r>
            <w:r w:rsidR="005B5A70">
              <w:rPr>
                <w:rFonts w:asciiTheme="minorHAnsi" w:hAnsiTheme="minorHAnsi" w:cstheme="minorHAnsi"/>
                <w:sz w:val="18"/>
                <w:szCs w:val="16"/>
              </w:rPr>
              <w:t xml:space="preserve">tenderanno ad essere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più accentuate nelle imprese di maggiori dimensioni perché queste imprese avranno livelli di produzione cumulata più elevati delle piccole imprese</w:t>
            </w:r>
          </w:p>
        </w:tc>
        <w:tc>
          <w:tcPr>
            <w:tcW w:w="425" w:type="dxa"/>
          </w:tcPr>
          <w:p w14:paraId="6BCC5946" w14:textId="5F3A5391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989D3E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3895E64" w14:textId="77777777" w:rsidTr="00F95970">
        <w:tc>
          <w:tcPr>
            <w:tcW w:w="9640" w:type="dxa"/>
          </w:tcPr>
          <w:p w14:paraId="47179036" w14:textId="25E82276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A parità di EBIT è sempre preferibile – sul piano della gestione finanziaria - avere un livello di EBITDA </w:t>
            </w:r>
            <w:r w:rsidR="005B5A70">
              <w:rPr>
                <w:rFonts w:asciiTheme="minorHAnsi" w:hAnsiTheme="minorHAnsi" w:cstheme="minorHAnsi"/>
                <w:sz w:val="18"/>
                <w:szCs w:val="16"/>
              </w:rPr>
              <w:t xml:space="preserve">più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elevato piuttosto che </w:t>
            </w:r>
            <w:r w:rsidR="005B5A70">
              <w:rPr>
                <w:rFonts w:asciiTheme="minorHAnsi" w:hAnsiTheme="minorHAnsi" w:cstheme="minorHAnsi"/>
                <w:sz w:val="18"/>
                <w:szCs w:val="16"/>
              </w:rPr>
              <w:t xml:space="preserve">più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basso </w:t>
            </w:r>
          </w:p>
        </w:tc>
        <w:tc>
          <w:tcPr>
            <w:tcW w:w="425" w:type="dxa"/>
          </w:tcPr>
          <w:p w14:paraId="6E043C35" w14:textId="5BA4CA46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386C03B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588F1DB" w14:textId="77777777" w:rsidTr="00F95970">
        <w:tc>
          <w:tcPr>
            <w:tcW w:w="9640" w:type="dxa"/>
          </w:tcPr>
          <w:p w14:paraId="57F6FCB1" w14:textId="0FF9C19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Data la definizione e la formulazione matematica delle economie di apprendimento, i costi di produzione unitari sono una funzione </w:t>
            </w:r>
            <w:r w:rsidR="006D6429">
              <w:rPr>
                <w:rFonts w:asciiTheme="minorHAnsi" w:hAnsiTheme="minorHAnsi" w:cstheme="minorHAnsi"/>
                <w:sz w:val="18"/>
                <w:szCs w:val="16"/>
              </w:rPr>
              <w:t>diretta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della produzione cumulata</w:t>
            </w:r>
          </w:p>
        </w:tc>
        <w:tc>
          <w:tcPr>
            <w:tcW w:w="425" w:type="dxa"/>
          </w:tcPr>
          <w:p w14:paraId="3948EE63" w14:textId="077CF84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DEE2EDF" w14:textId="7B83B9D4" w:rsidR="00117AB7" w:rsidRPr="00F70A62" w:rsidRDefault="006D642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B7EB054" w14:textId="77777777" w:rsidTr="00F95970">
        <w:tc>
          <w:tcPr>
            <w:tcW w:w="9640" w:type="dxa"/>
          </w:tcPr>
          <w:p w14:paraId="21B35E63" w14:textId="65054AF9" w:rsidR="00117AB7" w:rsidRPr="00F70A62" w:rsidRDefault="006D6429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Quasi tutte le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principali imprese italiane del settore alimentare sono quotate in Borsa. </w:t>
            </w:r>
          </w:p>
        </w:tc>
        <w:tc>
          <w:tcPr>
            <w:tcW w:w="425" w:type="dxa"/>
          </w:tcPr>
          <w:p w14:paraId="7938D14E" w14:textId="5DBB383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3C29945" w14:textId="171A0EEC" w:rsidR="00117AB7" w:rsidRPr="00F70A62" w:rsidRDefault="006D642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081EED6" w14:textId="77777777" w:rsidTr="00F95970">
        <w:tc>
          <w:tcPr>
            <w:tcW w:w="9640" w:type="dxa"/>
          </w:tcPr>
          <w:p w14:paraId="363F4C33" w14:textId="14A5388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Dopo la chiusura dell’offerta pubblica di scambio da parte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Essilor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, l’impresa Luxottica è stata </w:t>
            </w:r>
            <w:r w:rsidR="008F7928">
              <w:rPr>
                <w:rFonts w:asciiTheme="minorHAnsi" w:hAnsiTheme="minorHAnsi" w:cstheme="minorHAnsi"/>
                <w:sz w:val="18"/>
                <w:szCs w:val="16"/>
              </w:rPr>
              <w:t>messa in liquidazione</w:t>
            </w:r>
          </w:p>
        </w:tc>
        <w:tc>
          <w:tcPr>
            <w:tcW w:w="425" w:type="dxa"/>
          </w:tcPr>
          <w:p w14:paraId="355B178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2A21EBD" w14:textId="1A69BD20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B5771FC" w14:textId="77777777" w:rsidTr="00F95970">
        <w:tc>
          <w:tcPr>
            <w:tcW w:w="9640" w:type="dxa"/>
          </w:tcPr>
          <w:p w14:paraId="33B447BC" w14:textId="2AD9526D" w:rsidR="00117AB7" w:rsidRPr="00F70A62" w:rsidRDefault="00D10750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Per un’impresa è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molto 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più importante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raggiungere la </w:t>
            </w:r>
            <w:r w:rsidR="008F7928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minimum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efficient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size</w:t>
            </w:r>
            <w:proofErr w:type="spellEnd"/>
            <w:r w:rsidR="008F7928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(e quindi essere nelle condizioni potenziali di realizzare tutte le economie di scala possibili)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piuttosto che ripartir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i costi fissi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con la saturazione della capacità produttiva</w:t>
            </w:r>
          </w:p>
        </w:tc>
        <w:tc>
          <w:tcPr>
            <w:tcW w:w="425" w:type="dxa"/>
          </w:tcPr>
          <w:p w14:paraId="2630C66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38EFE2" w14:textId="65893D27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961F877" w14:textId="77777777" w:rsidTr="00F95970">
        <w:tc>
          <w:tcPr>
            <w:tcW w:w="9640" w:type="dxa"/>
          </w:tcPr>
          <w:p w14:paraId="64BCDC49" w14:textId="7777777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Esiste, specialmente nelle imprese quotate in Borsa, un problema di separazione tra proprietà e management. Ciò crea costi di “agenzia”</w:t>
            </w:r>
          </w:p>
        </w:tc>
        <w:tc>
          <w:tcPr>
            <w:tcW w:w="425" w:type="dxa"/>
          </w:tcPr>
          <w:p w14:paraId="3C5BD395" w14:textId="5CFBFAC6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9D0C6A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45B5379" w14:textId="77777777" w:rsidTr="00F95970">
        <w:tc>
          <w:tcPr>
            <w:tcW w:w="9640" w:type="dxa"/>
          </w:tcPr>
          <w:p w14:paraId="4E85DA7A" w14:textId="5EDDBE8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Gli anticipi da clienti e la fatturazione anticipata delle vendite (ad esempio sulla base degli “stati di avanzamento dei lavori”) hanno impatti positivi sulla gestione finanziaria dell’impresa</w:t>
            </w:r>
            <w:r w:rsidR="00D10750">
              <w:rPr>
                <w:rFonts w:asciiTheme="minorHAnsi" w:hAnsiTheme="minorHAnsi" w:cstheme="minorHAnsi"/>
                <w:sz w:val="18"/>
                <w:szCs w:val="16"/>
              </w:rPr>
              <w:t>, come accade in imprese come Fincantieri</w:t>
            </w:r>
          </w:p>
        </w:tc>
        <w:tc>
          <w:tcPr>
            <w:tcW w:w="425" w:type="dxa"/>
          </w:tcPr>
          <w:p w14:paraId="001B4DB8" w14:textId="49D07690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28145B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87029E5" w14:textId="77777777" w:rsidTr="00F95970">
        <w:tc>
          <w:tcPr>
            <w:tcW w:w="9640" w:type="dxa"/>
          </w:tcPr>
          <w:p w14:paraId="5E9E0559" w14:textId="6FE9E7F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Gli stakeholder hanno un potere che è </w:t>
            </w:r>
            <w:r w:rsidR="00863A0A">
              <w:rPr>
                <w:rFonts w:asciiTheme="minorHAnsi" w:hAnsiTheme="minorHAnsi" w:cstheme="minorHAnsi"/>
                <w:sz w:val="18"/>
                <w:szCs w:val="16"/>
              </w:rPr>
              <w:t xml:space="preserve">direttamente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proporzionale al grado di dipendenza dell’impresa dagli stessi</w:t>
            </w:r>
            <w:r w:rsidR="00863A0A">
              <w:rPr>
                <w:rFonts w:asciiTheme="minorHAnsi" w:hAnsiTheme="minorHAnsi" w:cstheme="minorHAnsi"/>
                <w:sz w:val="18"/>
                <w:szCs w:val="16"/>
              </w:rPr>
              <w:t xml:space="preserve"> stakeholder</w:t>
            </w:r>
          </w:p>
        </w:tc>
        <w:tc>
          <w:tcPr>
            <w:tcW w:w="425" w:type="dxa"/>
          </w:tcPr>
          <w:p w14:paraId="6F40109B" w14:textId="5D615D15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7C9EC0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095855C" w14:textId="77777777" w:rsidTr="00F95970">
        <w:tc>
          <w:tcPr>
            <w:tcW w:w="9640" w:type="dxa"/>
          </w:tcPr>
          <w:p w14:paraId="32042B3B" w14:textId="5E404DB9" w:rsidR="00117AB7" w:rsidRPr="00F70A62" w:rsidRDefault="00117AB7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costi del lavoro possono </w:t>
            </w:r>
            <w:r w:rsidR="00863A0A">
              <w:rPr>
                <w:rFonts w:asciiTheme="minorHAnsi" w:hAnsiTheme="minorHAnsi" w:cstheme="minorHAnsi"/>
                <w:sz w:val="18"/>
                <w:szCs w:val="16"/>
              </w:rPr>
              <w:t xml:space="preserve">non di rado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rientrare nel costo del venduto, come anche gli ammortamenti</w:t>
            </w:r>
          </w:p>
        </w:tc>
        <w:tc>
          <w:tcPr>
            <w:tcW w:w="425" w:type="dxa"/>
          </w:tcPr>
          <w:p w14:paraId="64FB45A2" w14:textId="1CC82CCE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6AB3178" w14:textId="6AB49DC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0722925" w14:textId="77777777" w:rsidTr="00F95970">
        <w:tc>
          <w:tcPr>
            <w:tcW w:w="9640" w:type="dxa"/>
          </w:tcPr>
          <w:p w14:paraId="432A002D" w14:textId="6C767FFF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costi di acquisto di </w:t>
            </w:r>
            <w:r w:rsidR="006D6429">
              <w:rPr>
                <w:rFonts w:asciiTheme="minorHAnsi" w:hAnsiTheme="minorHAnsi" w:cstheme="minorHAnsi"/>
                <w:sz w:val="18"/>
                <w:szCs w:val="16"/>
              </w:rPr>
              <w:t>beni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63A0A">
              <w:rPr>
                <w:rFonts w:asciiTheme="minorHAnsi" w:hAnsiTheme="minorHAnsi" w:cstheme="minorHAnsi"/>
                <w:sz w:val="18"/>
                <w:szCs w:val="16"/>
              </w:rPr>
              <w:t>danno spesso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origine a debiti verso fornitori</w:t>
            </w:r>
            <w:r w:rsidR="006D6429">
              <w:rPr>
                <w:rFonts w:asciiTheme="minorHAnsi" w:hAnsiTheme="minorHAnsi" w:cstheme="minorHAnsi"/>
                <w:sz w:val="18"/>
                <w:szCs w:val="16"/>
              </w:rPr>
              <w:t xml:space="preserve">, a differenza dei </w:t>
            </w:r>
            <w:r w:rsidR="00863A0A">
              <w:rPr>
                <w:rFonts w:asciiTheme="minorHAnsi" w:hAnsiTheme="minorHAnsi" w:cstheme="minorHAnsi"/>
                <w:sz w:val="18"/>
                <w:szCs w:val="16"/>
              </w:rPr>
              <w:t xml:space="preserve">costi di acquisto di </w:t>
            </w:r>
            <w:r w:rsidR="006D6429">
              <w:rPr>
                <w:rFonts w:asciiTheme="minorHAnsi" w:hAnsiTheme="minorHAnsi" w:cstheme="minorHAnsi"/>
                <w:sz w:val="18"/>
                <w:szCs w:val="16"/>
              </w:rPr>
              <w:t>servizi</w:t>
            </w:r>
          </w:p>
        </w:tc>
        <w:tc>
          <w:tcPr>
            <w:tcW w:w="425" w:type="dxa"/>
          </w:tcPr>
          <w:p w14:paraId="3D558B73" w14:textId="7CDD5BB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5D39119" w14:textId="19195BA4" w:rsidR="00117AB7" w:rsidRPr="00F70A62" w:rsidRDefault="006D642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68B1E75" w14:textId="77777777" w:rsidTr="00F95970">
        <w:tc>
          <w:tcPr>
            <w:tcW w:w="9640" w:type="dxa"/>
          </w:tcPr>
          <w:p w14:paraId="66A17211" w14:textId="77777777" w:rsidR="00117AB7" w:rsidRPr="00F70A62" w:rsidRDefault="00117AB7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 costi marginali hanno la caratteristica di essere inversamente proporzionali ai volumi di attività</w:t>
            </w:r>
          </w:p>
        </w:tc>
        <w:tc>
          <w:tcPr>
            <w:tcW w:w="425" w:type="dxa"/>
          </w:tcPr>
          <w:p w14:paraId="5AA1D94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E1A6B18" w14:textId="466B93DB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EC4ABCA" w14:textId="77777777" w:rsidTr="00F95970">
        <w:tc>
          <w:tcPr>
            <w:tcW w:w="9640" w:type="dxa"/>
          </w:tcPr>
          <w:p w14:paraId="421C44D2" w14:textId="117BDF85" w:rsidR="00117AB7" w:rsidRPr="00F70A62" w:rsidRDefault="006F574A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Quasi tutti 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distretti industriali italiani sono nati tra il 1980 e il 1985</w:t>
            </w:r>
          </w:p>
        </w:tc>
        <w:tc>
          <w:tcPr>
            <w:tcW w:w="425" w:type="dxa"/>
          </w:tcPr>
          <w:p w14:paraId="51890FB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22CE11C" w14:textId="28141B2A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CB4853C" w14:textId="77777777" w:rsidTr="00F95970">
        <w:tc>
          <w:tcPr>
            <w:tcW w:w="9640" w:type="dxa"/>
          </w:tcPr>
          <w:p w14:paraId="39FF3C33" w14:textId="5C20712A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 processi di innovazione di prodotto possono interrompere le economie di apprendimento (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learning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curve) e quindi avere un impatto non </w:t>
            </w:r>
            <w:r w:rsidR="00DD348F">
              <w:rPr>
                <w:rFonts w:asciiTheme="minorHAnsi" w:hAnsiTheme="minorHAnsi" w:cstheme="minorHAnsi"/>
                <w:sz w:val="18"/>
                <w:szCs w:val="16"/>
              </w:rPr>
              <w:t xml:space="preserve">solamente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positivo sulla competitività delle imprese</w:t>
            </w:r>
          </w:p>
        </w:tc>
        <w:tc>
          <w:tcPr>
            <w:tcW w:w="425" w:type="dxa"/>
          </w:tcPr>
          <w:p w14:paraId="0FB545E0" w14:textId="2662F599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46519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2ECA229" w14:textId="77777777" w:rsidTr="00F95970">
        <w:tc>
          <w:tcPr>
            <w:tcW w:w="9640" w:type="dxa"/>
          </w:tcPr>
          <w:p w14:paraId="34685345" w14:textId="04E62653" w:rsidR="00117AB7" w:rsidRPr="00F70A62" w:rsidRDefault="00DD348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leva operativa è una possibile misura del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rischi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operativ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dell’impresa </w:t>
            </w:r>
          </w:p>
        </w:tc>
        <w:tc>
          <w:tcPr>
            <w:tcW w:w="425" w:type="dxa"/>
          </w:tcPr>
          <w:p w14:paraId="214F5D4D" w14:textId="3D74B22B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CBB27A3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0A9793B" w14:textId="77777777" w:rsidTr="00F95970">
        <w:tc>
          <w:tcPr>
            <w:tcW w:w="9640" w:type="dxa"/>
          </w:tcPr>
          <w:p w14:paraId="3B15C1CE" w14:textId="77777777" w:rsidR="00117AB7" w:rsidRPr="00F70A62" w:rsidRDefault="00117AB7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pari al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Wacc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meno il costo del debito</w:t>
            </w:r>
          </w:p>
        </w:tc>
        <w:tc>
          <w:tcPr>
            <w:tcW w:w="425" w:type="dxa"/>
          </w:tcPr>
          <w:p w14:paraId="4CB8DD8B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B17F1F0" w14:textId="40E3EF51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3878E6C4" w14:textId="77777777" w:rsidTr="00F95970">
        <w:tc>
          <w:tcPr>
            <w:tcW w:w="9640" w:type="dxa"/>
          </w:tcPr>
          <w:p w14:paraId="509C756B" w14:textId="77777777" w:rsidR="00117AB7" w:rsidRPr="00F70A62" w:rsidRDefault="00117AB7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fatturato di pareggio può essere anche leggermente inferiore ai costi fissi, se l’elasticità dei costi non è particolarmente elevata</w:t>
            </w:r>
          </w:p>
        </w:tc>
        <w:tc>
          <w:tcPr>
            <w:tcW w:w="425" w:type="dxa"/>
          </w:tcPr>
          <w:p w14:paraId="1D51716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879171F" w14:textId="0360CC26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B2D015B" w14:textId="77777777" w:rsidTr="00F95970">
        <w:tc>
          <w:tcPr>
            <w:tcW w:w="9640" w:type="dxa"/>
          </w:tcPr>
          <w:p w14:paraId="1139B344" w14:textId="77777777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fatturato per addetto dipende – tra l’altro - dal settore, dal grado di integrazione verticale e dall’intensità di capitale</w:t>
            </w:r>
          </w:p>
        </w:tc>
        <w:tc>
          <w:tcPr>
            <w:tcW w:w="425" w:type="dxa"/>
          </w:tcPr>
          <w:p w14:paraId="6D9EE4CF" w14:textId="3384797D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3BCC06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F1069F9" w14:textId="77777777" w:rsidTr="00F95970">
        <w:tc>
          <w:tcPr>
            <w:tcW w:w="9640" w:type="dxa"/>
          </w:tcPr>
          <w:p w14:paraId="089A0223" w14:textId="2F058535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flusso di cassa operativ</w:t>
            </w:r>
            <w:r w:rsidR="003A745E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può essere calcolato partendo dall’EBITDA e sottraendo la variazione aumentativa del CCN.  </w:t>
            </w:r>
          </w:p>
        </w:tc>
        <w:tc>
          <w:tcPr>
            <w:tcW w:w="425" w:type="dxa"/>
          </w:tcPr>
          <w:p w14:paraId="1750B8C8" w14:textId="7C358646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ECD8FC0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5AEC2FB" w14:textId="77777777" w:rsidTr="00F95970">
        <w:tc>
          <w:tcPr>
            <w:tcW w:w="9640" w:type="dxa"/>
          </w:tcPr>
          <w:p w14:paraId="33BE829F" w14:textId="77777777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-up (percentuale di ricarico) è una funzione decrescente del grado di integrazione verticale</w:t>
            </w:r>
          </w:p>
        </w:tc>
        <w:tc>
          <w:tcPr>
            <w:tcW w:w="425" w:type="dxa"/>
          </w:tcPr>
          <w:p w14:paraId="2EA5EFB2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EE942A7" w14:textId="2C6D31C7" w:rsidR="00117AB7" w:rsidRPr="00F70A62" w:rsidRDefault="00F75436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DF6D71D" w14:textId="77777777" w:rsidTr="00F95970">
        <w:tc>
          <w:tcPr>
            <w:tcW w:w="9640" w:type="dxa"/>
          </w:tcPr>
          <w:p w14:paraId="5C7AE781" w14:textId="2B98280C" w:rsidR="00117AB7" w:rsidRPr="00F70A62" w:rsidRDefault="00117AB7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perseguimento dell’obiettivo di accorciare il ciclo monetario</w:t>
            </w:r>
            <w:r w:rsidR="00AC5CF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può produrre anche effetti negativi sulla redditività operativa</w:t>
            </w:r>
          </w:p>
        </w:tc>
        <w:tc>
          <w:tcPr>
            <w:tcW w:w="425" w:type="dxa"/>
          </w:tcPr>
          <w:p w14:paraId="72103546" w14:textId="77C352BA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2D8B07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B747800" w14:textId="77777777" w:rsidTr="00F95970">
        <w:tc>
          <w:tcPr>
            <w:tcW w:w="9640" w:type="dxa"/>
          </w:tcPr>
          <w:p w14:paraId="01A7668E" w14:textId="3D813C4B" w:rsidR="00117AB7" w:rsidRPr="00F70A62" w:rsidRDefault="00117AB7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corrisponde al costo </w:t>
            </w:r>
            <w:r w:rsidR="00AC5CF1">
              <w:rPr>
                <w:rFonts w:asciiTheme="minorHAnsi" w:hAnsiTheme="minorHAnsi" w:cstheme="minorHAnsi"/>
                <w:sz w:val="18"/>
                <w:szCs w:val="16"/>
              </w:rPr>
              <w:t>fisso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unitario</w:t>
            </w:r>
          </w:p>
        </w:tc>
        <w:tc>
          <w:tcPr>
            <w:tcW w:w="425" w:type="dxa"/>
          </w:tcPr>
          <w:p w14:paraId="0E16022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D5E0861" w14:textId="1B49AB59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B95780A" w14:textId="77777777" w:rsidTr="00F95970">
        <w:tc>
          <w:tcPr>
            <w:tcW w:w="9640" w:type="dxa"/>
          </w:tcPr>
          <w:p w14:paraId="5E2C5284" w14:textId="2F5E1991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dipende anche </w:t>
            </w:r>
            <w:r w:rsidR="008623EA">
              <w:rPr>
                <w:rFonts w:asciiTheme="minorHAnsi" w:hAnsiTheme="minorHAnsi" w:cstheme="minorHAnsi"/>
                <w:sz w:val="18"/>
                <w:szCs w:val="16"/>
              </w:rPr>
              <w:t>dalle politiche aziendali di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distribuzione dell’utile netto </w:t>
            </w:r>
            <w:r w:rsidR="008623EA">
              <w:rPr>
                <w:rFonts w:asciiTheme="minorHAnsi" w:hAnsiTheme="minorHAnsi" w:cstheme="minorHAnsi"/>
                <w:sz w:val="18"/>
                <w:szCs w:val="16"/>
              </w:rPr>
              <w:t>in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forma di dividendi</w:t>
            </w:r>
          </w:p>
        </w:tc>
        <w:tc>
          <w:tcPr>
            <w:tcW w:w="425" w:type="dxa"/>
          </w:tcPr>
          <w:p w14:paraId="65668CD5" w14:textId="743F3FE2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A35C363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3E4ED14" w14:textId="77777777" w:rsidTr="00F95970">
        <w:tc>
          <w:tcPr>
            <w:tcW w:w="9640" w:type="dxa"/>
          </w:tcPr>
          <w:p w14:paraId="602B17FC" w14:textId="79B4258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aereo è basso anche perché nel settore sono elevati i costi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 xml:space="preserve">fissi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affondati e questo </w:t>
            </w:r>
            <w:r w:rsidR="008623EA">
              <w:rPr>
                <w:rFonts w:asciiTheme="minorHAnsi" w:hAnsiTheme="minorHAnsi" w:cstheme="minorHAnsi"/>
                <w:sz w:val="18"/>
                <w:szCs w:val="16"/>
              </w:rPr>
              <w:t>può alimentare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una intensa concorrenza di prezzo</w:t>
            </w:r>
          </w:p>
        </w:tc>
        <w:tc>
          <w:tcPr>
            <w:tcW w:w="425" w:type="dxa"/>
          </w:tcPr>
          <w:p w14:paraId="7043FE3A" w14:textId="3982B70A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B7CF58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F54A48D" w14:textId="77777777" w:rsidTr="00F95970">
        <w:tc>
          <w:tcPr>
            <w:tcW w:w="9640" w:type="dxa"/>
          </w:tcPr>
          <w:p w14:paraId="0067DD6E" w14:textId="4ACC8423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settore della distribuzione automatica di snack e bevande è estremamente concorrenziale e </w:t>
            </w:r>
            <w:r w:rsidR="008623EA">
              <w:rPr>
                <w:rFonts w:asciiTheme="minorHAnsi" w:hAnsiTheme="minorHAnsi" w:cstheme="minorHAnsi"/>
                <w:sz w:val="18"/>
                <w:szCs w:val="16"/>
              </w:rPr>
              <w:t xml:space="preserve">pertanto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si può dire immune dai cartelli di prezzo</w:t>
            </w:r>
          </w:p>
        </w:tc>
        <w:tc>
          <w:tcPr>
            <w:tcW w:w="425" w:type="dxa"/>
          </w:tcPr>
          <w:p w14:paraId="2BA66B2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6A6941" w14:textId="66B4D0E0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26E366E" w14:textId="77777777" w:rsidTr="00F95970">
        <w:tc>
          <w:tcPr>
            <w:tcW w:w="9640" w:type="dxa"/>
          </w:tcPr>
          <w:p w14:paraId="7D398910" w14:textId="77777777" w:rsidR="00117AB7" w:rsidRPr="00F70A62" w:rsidRDefault="00117AB7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sistema del valore comprende i fornitori dell’impresa, ma non gli intermediari commerciali</w:t>
            </w:r>
          </w:p>
        </w:tc>
        <w:tc>
          <w:tcPr>
            <w:tcW w:w="425" w:type="dxa"/>
          </w:tcPr>
          <w:p w14:paraId="234C34D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D939955" w14:textId="41BDFDD6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6B555B0" w14:textId="77777777" w:rsidTr="00F95970">
        <w:tc>
          <w:tcPr>
            <w:tcW w:w="9640" w:type="dxa"/>
          </w:tcPr>
          <w:p w14:paraId="392B1106" w14:textId="436B5C42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valore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>di mercato di un’impresa è misurato dal Patrimonio Netto Contabile</w:t>
            </w:r>
          </w:p>
        </w:tc>
        <w:tc>
          <w:tcPr>
            <w:tcW w:w="425" w:type="dxa"/>
          </w:tcPr>
          <w:p w14:paraId="4438DEB5" w14:textId="29943E8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4C4A330" w14:textId="08BF2FAA" w:rsidR="00117AB7" w:rsidRPr="00F70A62" w:rsidRDefault="00852B4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113E03B" w14:textId="77777777" w:rsidTr="00F95970">
        <w:tc>
          <w:tcPr>
            <w:tcW w:w="9640" w:type="dxa"/>
          </w:tcPr>
          <w:p w14:paraId="45A4EDF8" w14:textId="73034238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L’amministratore delegato può essere considerato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- in talune imprese -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come 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un vero e proprio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imprenditore. Ciò è evidente nel caso di imprese come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illycaffè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e Fincantieri.</w:t>
            </w:r>
          </w:p>
        </w:tc>
        <w:tc>
          <w:tcPr>
            <w:tcW w:w="425" w:type="dxa"/>
          </w:tcPr>
          <w:p w14:paraId="634A234D" w14:textId="20EA12C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E392381" w14:textId="4EDEF984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FA0D8B6" w14:textId="77777777" w:rsidTr="00F95970">
        <w:tc>
          <w:tcPr>
            <w:tcW w:w="9640" w:type="dxa"/>
          </w:tcPr>
          <w:p w14:paraId="528E2581" w14:textId="0D55446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) riduce la leva operativa mentre l’outsourcing aumenta l’elasticità dei costi</w:t>
            </w:r>
          </w:p>
        </w:tc>
        <w:tc>
          <w:tcPr>
            <w:tcW w:w="425" w:type="dxa"/>
          </w:tcPr>
          <w:p w14:paraId="3241992F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99E7951" w14:textId="5B1710A6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8BAFD46" w14:textId="77777777" w:rsidTr="00F95970">
        <w:tc>
          <w:tcPr>
            <w:tcW w:w="9640" w:type="dxa"/>
          </w:tcPr>
          <w:p w14:paraId="08A6B87B" w14:textId="6A6B96F1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L’unico modo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possibile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di aumentare il ROE è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 xml:space="preserve">quello di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aumentare le vendite, come risulta chiaramente dalla formula Dupont </w:t>
            </w:r>
          </w:p>
        </w:tc>
        <w:tc>
          <w:tcPr>
            <w:tcW w:w="425" w:type="dxa"/>
          </w:tcPr>
          <w:p w14:paraId="7EFFEB9F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AFF21A8" w14:textId="1EE68606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BA72848" w14:textId="77777777" w:rsidTr="00F95970">
        <w:tc>
          <w:tcPr>
            <w:tcW w:w="9640" w:type="dxa"/>
          </w:tcPr>
          <w:p w14:paraId="68935F10" w14:textId="4CFEDD33" w:rsidR="00117AB7" w:rsidRPr="00F70A62" w:rsidRDefault="00117AB7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La competitività delle imprese dipende più dall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 xml:space="preserve">’aumento della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produttività dei fattori che da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l’innovazione di prodotto</w:t>
            </w:r>
          </w:p>
        </w:tc>
        <w:tc>
          <w:tcPr>
            <w:tcW w:w="425" w:type="dxa"/>
          </w:tcPr>
          <w:p w14:paraId="78B2D39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F6BF51C" w14:textId="0CB0663B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217178F" w14:textId="77777777" w:rsidTr="00F95970">
        <w:tc>
          <w:tcPr>
            <w:tcW w:w="9640" w:type="dxa"/>
          </w:tcPr>
          <w:p w14:paraId="06C14EC4" w14:textId="676157C9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concentrazione del settore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tende ad essere più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elevata nei mercati in concorrenza monopolistica rispetto ai mercati in concorrenza perfetta</w:t>
            </w:r>
          </w:p>
        </w:tc>
        <w:tc>
          <w:tcPr>
            <w:tcW w:w="425" w:type="dxa"/>
          </w:tcPr>
          <w:p w14:paraId="40F76B60" w14:textId="664E94F0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EDF283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9196F4C" w14:textId="77777777" w:rsidTr="00F95970">
        <w:tc>
          <w:tcPr>
            <w:tcW w:w="9640" w:type="dxa"/>
          </w:tcPr>
          <w:p w14:paraId="4AEF7E5F" w14:textId="1A8679BB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e la leva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dei prezzi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si muovono nella stessa direzione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: si riducono quando aumentano le vendite (purché l’impresa abbia già raggiunto il pareggio economico)</w:t>
            </w:r>
          </w:p>
        </w:tc>
        <w:tc>
          <w:tcPr>
            <w:tcW w:w="425" w:type="dxa"/>
          </w:tcPr>
          <w:p w14:paraId="60CFEFE8" w14:textId="6FB49B2B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4338F9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4B4D1A1" w14:textId="77777777" w:rsidTr="00F95970">
        <w:tc>
          <w:tcPr>
            <w:tcW w:w="9640" w:type="dxa"/>
          </w:tcPr>
          <w:p w14:paraId="0FCF9AB8" w14:textId="1FC2BA1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produttività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di uno specifico lavoratore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non dipende dal settore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 xml:space="preserve"> in cui opera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: manifatturiero o servizi sono indifferenti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</w:p>
        </w:tc>
        <w:tc>
          <w:tcPr>
            <w:tcW w:w="425" w:type="dxa"/>
          </w:tcPr>
          <w:p w14:paraId="2A6F2BB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5ED8931" w14:textId="7EB1B49B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6E0E4F" w14:textId="77777777" w:rsidTr="00F95970">
        <w:tc>
          <w:tcPr>
            <w:tcW w:w="9640" w:type="dxa"/>
          </w:tcPr>
          <w:p w14:paraId="27DAC324" w14:textId="18CC1F44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redditività delle imprese è determinata dalla struttura del settore di appartenenza </w:t>
            </w:r>
            <w:r w:rsidR="00346BB5">
              <w:rPr>
                <w:rFonts w:asciiTheme="minorHAnsi" w:hAnsiTheme="minorHAnsi" w:cstheme="minorHAnsi"/>
                <w:sz w:val="18"/>
                <w:szCs w:val="16"/>
              </w:rPr>
              <w:t>ma anche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dalle strategie realizzate</w:t>
            </w:r>
          </w:p>
        </w:tc>
        <w:tc>
          <w:tcPr>
            <w:tcW w:w="425" w:type="dxa"/>
          </w:tcPr>
          <w:p w14:paraId="0E7CF1A8" w14:textId="026AA569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A4F68A2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BB4D197" w14:textId="77777777" w:rsidTr="00F95970">
        <w:tc>
          <w:tcPr>
            <w:tcW w:w="9640" w:type="dxa"/>
          </w:tcPr>
          <w:p w14:paraId="30279F0D" w14:textId="7A21C23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economie di scopo sono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>rappresentate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dalle sinergie di costo e dalle sinergie di ricavo</w:t>
            </w:r>
          </w:p>
        </w:tc>
        <w:tc>
          <w:tcPr>
            <w:tcW w:w="425" w:type="dxa"/>
          </w:tcPr>
          <w:p w14:paraId="7B0D91F5" w14:textId="50584D70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2A554D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74C0FC" w14:textId="77777777" w:rsidTr="00F95970">
        <w:tc>
          <w:tcPr>
            <w:tcW w:w="9640" w:type="dxa"/>
          </w:tcPr>
          <w:p w14:paraId="52D94FA4" w14:textId="3D5F72A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Le imprese perseguono anche obiettivi non finanziari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 xml:space="preserve">. Uno fra i più comuni è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l’aumento del numero dei fornitori</w:t>
            </w:r>
          </w:p>
        </w:tc>
        <w:tc>
          <w:tcPr>
            <w:tcW w:w="425" w:type="dxa"/>
          </w:tcPr>
          <w:p w14:paraId="75D132D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5989ABA" w14:textId="669FA68B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AB362A7" w14:textId="77777777" w:rsidTr="00F95970">
        <w:tc>
          <w:tcPr>
            <w:tcW w:w="9640" w:type="dxa"/>
          </w:tcPr>
          <w:p w14:paraId="6C1C87A5" w14:textId="0BAD995F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>si sostanziano nella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massimizzazione dei ricavi in presenza di costi prevalentemente fissi</w:t>
            </w:r>
          </w:p>
        </w:tc>
        <w:tc>
          <w:tcPr>
            <w:tcW w:w="425" w:type="dxa"/>
          </w:tcPr>
          <w:p w14:paraId="1D8CA7C6" w14:textId="15C4FFB6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0D20E2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7995F4B" w14:textId="77777777" w:rsidTr="00F95970">
        <w:tc>
          <w:tcPr>
            <w:tcW w:w="9640" w:type="dxa"/>
          </w:tcPr>
          <w:p w14:paraId="7EDC97BA" w14:textId="74D43CE6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spese di ricerca e sviluppo sono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 xml:space="preserve">classificabili come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costi fissi a carattere discrezionale</w:t>
            </w:r>
          </w:p>
        </w:tc>
        <w:tc>
          <w:tcPr>
            <w:tcW w:w="425" w:type="dxa"/>
          </w:tcPr>
          <w:p w14:paraId="6FB5AC75" w14:textId="41929B18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7A6084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F569F73" w14:textId="77777777" w:rsidTr="00F95970">
        <w:tc>
          <w:tcPr>
            <w:tcW w:w="9640" w:type="dxa"/>
          </w:tcPr>
          <w:p w14:paraId="41E99A9C" w14:textId="38C92EFA" w:rsidR="00117AB7" w:rsidRPr="004F7A6C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Nel business model </w:t>
            </w:r>
            <w:proofErr w:type="spellStart"/>
            <w:r w:rsidRPr="004F7A6C">
              <w:rPr>
                <w:rFonts w:asciiTheme="minorHAnsi" w:hAnsiTheme="minorHAnsi" w:cstheme="minorHAnsi"/>
                <w:sz w:val="18"/>
                <w:szCs w:val="16"/>
              </w:rPr>
              <w:t>canvas</w:t>
            </w:r>
            <w:proofErr w:type="spellEnd"/>
            <w:r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 la </w:t>
            </w:r>
            <w:r w:rsidR="00897D64" w:rsidRPr="004F7A6C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  <w:proofErr w:type="spellStart"/>
            <w:r w:rsidR="00897D64" w:rsidRPr="004F7A6C">
              <w:rPr>
                <w:rFonts w:asciiTheme="minorHAnsi" w:hAnsiTheme="minorHAnsi" w:cstheme="minorHAnsi"/>
                <w:sz w:val="18"/>
                <w:szCs w:val="16"/>
              </w:rPr>
              <w:t>value</w:t>
            </w:r>
            <w:proofErr w:type="spellEnd"/>
            <w:r w:rsidR="00897D64"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 w:rsidR="00897D64" w:rsidRPr="004F7A6C">
              <w:rPr>
                <w:rFonts w:asciiTheme="minorHAnsi" w:hAnsiTheme="minorHAnsi" w:cstheme="minorHAnsi"/>
                <w:sz w:val="18"/>
                <w:szCs w:val="16"/>
              </w:rPr>
              <w:t>proposition</w:t>
            </w:r>
            <w:proofErr w:type="spellEnd"/>
            <w:r w:rsidR="00897D64" w:rsidRPr="004F7A6C">
              <w:rPr>
                <w:rFonts w:asciiTheme="minorHAnsi" w:hAnsiTheme="minorHAnsi" w:cstheme="minorHAnsi"/>
                <w:sz w:val="18"/>
                <w:szCs w:val="16"/>
              </w:rPr>
              <w:t>”</w:t>
            </w:r>
            <w:r w:rsidR="003F5ECE">
              <w:rPr>
                <w:rFonts w:asciiTheme="minorHAnsi" w:hAnsiTheme="minorHAnsi" w:cstheme="minorHAnsi"/>
                <w:sz w:val="18"/>
                <w:szCs w:val="16"/>
              </w:rPr>
              <w:t xml:space="preserve"> corrisponde in sostanza a quanto l’impresa offre sul mercato ed include, </w:t>
            </w:r>
            <w:r w:rsidR="004F7A6C">
              <w:rPr>
                <w:rFonts w:asciiTheme="minorHAnsi" w:hAnsiTheme="minorHAnsi" w:cstheme="minorHAnsi"/>
                <w:sz w:val="18"/>
                <w:szCs w:val="16"/>
              </w:rPr>
              <w:t>nelle diverse imprese,</w:t>
            </w:r>
            <w:r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F7A6C">
              <w:rPr>
                <w:rFonts w:asciiTheme="minorHAnsi" w:hAnsiTheme="minorHAnsi" w:cstheme="minorHAnsi"/>
                <w:sz w:val="18"/>
                <w:szCs w:val="16"/>
              </w:rPr>
              <w:t>beni</w:t>
            </w:r>
            <w:r w:rsidR="005A618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4F7A6C">
              <w:rPr>
                <w:rFonts w:asciiTheme="minorHAnsi" w:hAnsiTheme="minorHAnsi" w:cstheme="minorHAnsi"/>
                <w:sz w:val="18"/>
                <w:szCs w:val="16"/>
              </w:rPr>
              <w:t xml:space="preserve"> servizi </w:t>
            </w:r>
            <w:r w:rsidR="005A6188">
              <w:rPr>
                <w:rFonts w:asciiTheme="minorHAnsi" w:hAnsiTheme="minorHAnsi" w:cstheme="minorHAnsi"/>
                <w:sz w:val="18"/>
                <w:szCs w:val="16"/>
              </w:rPr>
              <w:t>o anche</w:t>
            </w:r>
            <w:r w:rsidR="004F7A6C">
              <w:rPr>
                <w:rFonts w:asciiTheme="minorHAnsi" w:hAnsiTheme="minorHAnsi" w:cstheme="minorHAnsi"/>
                <w:sz w:val="18"/>
                <w:szCs w:val="16"/>
              </w:rPr>
              <w:t xml:space="preserve"> entrambi</w:t>
            </w:r>
          </w:p>
        </w:tc>
        <w:tc>
          <w:tcPr>
            <w:tcW w:w="425" w:type="dxa"/>
          </w:tcPr>
          <w:p w14:paraId="39DD2EC2" w14:textId="24B0039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557AB61" w14:textId="55F7F648" w:rsidR="00117AB7" w:rsidRPr="00F70A62" w:rsidRDefault="00897D64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A66659D" w14:textId="77777777" w:rsidTr="00F95970">
        <w:tc>
          <w:tcPr>
            <w:tcW w:w="9640" w:type="dxa"/>
          </w:tcPr>
          <w:p w14:paraId="792FD850" w14:textId="6FE3BA1C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Nel tentativo di realizzare economie di scala le imprese possono – ad esempio - consolidarsi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 xml:space="preserve">(integrarsi)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con altre imprese, attraverso operazioni di fusione</w:t>
            </w:r>
          </w:p>
        </w:tc>
        <w:tc>
          <w:tcPr>
            <w:tcW w:w="425" w:type="dxa"/>
          </w:tcPr>
          <w:p w14:paraId="3B8A7797" w14:textId="3F757268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A1A9F8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89F060" w14:textId="77777777" w:rsidTr="00F95970">
        <w:tc>
          <w:tcPr>
            <w:tcW w:w="9640" w:type="dxa"/>
          </w:tcPr>
          <w:p w14:paraId="45552FFF" w14:textId="77777777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Nelle imprese manifatturiere i costi di acquisto di servizi non possono che essere inferiori ai costi di acquisto di beni</w:t>
            </w:r>
          </w:p>
        </w:tc>
        <w:tc>
          <w:tcPr>
            <w:tcW w:w="425" w:type="dxa"/>
          </w:tcPr>
          <w:p w14:paraId="701F1C2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4871DAA" w14:textId="17B2C684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5B3CA1D" w14:textId="77777777" w:rsidTr="00F95970">
        <w:tc>
          <w:tcPr>
            <w:tcW w:w="9640" w:type="dxa"/>
          </w:tcPr>
          <w:p w14:paraId="0CD78931" w14:textId="752E9328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Nelle società per azioni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 xml:space="preserve">– anche se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quotate in borsa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 xml:space="preserve">-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gli amministratori sono nominati dall’assemblea degli azionisti</w:t>
            </w:r>
          </w:p>
        </w:tc>
        <w:tc>
          <w:tcPr>
            <w:tcW w:w="425" w:type="dxa"/>
          </w:tcPr>
          <w:p w14:paraId="43B6C915" w14:textId="40767B69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64D11E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3020059" w14:textId="77777777" w:rsidTr="00F95970">
        <w:tc>
          <w:tcPr>
            <w:tcW w:w="9640" w:type="dxa"/>
          </w:tcPr>
          <w:p w14:paraId="3D5DB186" w14:textId="6174F35C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Per conservare la propria competitività, le imprese italiane dovranno preferibilmente collocare la produzione in Italia, mentre le altre funzioni primarie e di supporto potranno </w:t>
            </w:r>
            <w:r w:rsidR="0048421D">
              <w:rPr>
                <w:rFonts w:asciiTheme="minorHAnsi" w:hAnsiTheme="minorHAnsi" w:cstheme="minorHAnsi"/>
                <w:sz w:val="18"/>
                <w:szCs w:val="16"/>
              </w:rPr>
              <w:t>essere collocate anche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all’estero</w:t>
            </w:r>
          </w:p>
        </w:tc>
        <w:tc>
          <w:tcPr>
            <w:tcW w:w="425" w:type="dxa"/>
          </w:tcPr>
          <w:p w14:paraId="4E70263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F77D3B8" w14:textId="1C695399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238BC5E" w14:textId="77777777" w:rsidTr="00F95970">
        <w:tc>
          <w:tcPr>
            <w:tcW w:w="9640" w:type="dxa"/>
          </w:tcPr>
          <w:p w14:paraId="2ED4539D" w14:textId="0708AD61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Per il settore dell’acciaio i produttori di beni sostitutivi </w:t>
            </w:r>
            <w:r w:rsidR="0083035D">
              <w:rPr>
                <w:rFonts w:asciiTheme="minorHAnsi" w:hAnsiTheme="minorHAnsi" w:cstheme="minorHAnsi"/>
                <w:sz w:val="18"/>
                <w:szCs w:val="16"/>
              </w:rPr>
              <w:t>appartengono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– ad esempio - </w:t>
            </w:r>
            <w:r w:rsidR="0083035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 settore dell’alluminio</w:t>
            </w:r>
          </w:p>
        </w:tc>
        <w:tc>
          <w:tcPr>
            <w:tcW w:w="425" w:type="dxa"/>
          </w:tcPr>
          <w:p w14:paraId="22987C7D" w14:textId="0FB8D001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EEC81B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2C35A4" w14:textId="77777777" w:rsidTr="00F95970">
        <w:tc>
          <w:tcPr>
            <w:tcW w:w="9640" w:type="dxa"/>
          </w:tcPr>
          <w:p w14:paraId="359F4428" w14:textId="28407716" w:rsidR="00117AB7" w:rsidRPr="00F70A62" w:rsidRDefault="0083035D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costi 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è una funzione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crescente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 livello di attività</w:t>
            </w:r>
          </w:p>
        </w:tc>
        <w:tc>
          <w:tcPr>
            <w:tcW w:w="425" w:type="dxa"/>
          </w:tcPr>
          <w:p w14:paraId="3A067C7C" w14:textId="40106B6A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5E2859A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CAFD83E" w14:textId="77777777" w:rsidTr="00F95970">
        <w:tc>
          <w:tcPr>
            <w:tcW w:w="9640" w:type="dxa"/>
          </w:tcPr>
          <w:p w14:paraId="0112C679" w14:textId="466904A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 azionista di minoranza dovrebbe essere </w:t>
            </w:r>
            <w:r w:rsidR="0083035D">
              <w:rPr>
                <w:rFonts w:asciiTheme="minorHAnsi" w:hAnsiTheme="minorHAnsi" w:cstheme="minorHAnsi"/>
                <w:sz w:val="18"/>
                <w:szCs w:val="16"/>
              </w:rPr>
              <w:t>felice per la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nomina di amministratori indipendenti, mentre </w:t>
            </w:r>
            <w:r w:rsidR="0083035D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azionista di maggioranza non ne sentirà necessariamente il bisogno, potendo nominare amministratori esecutivi di sua fiducia</w:t>
            </w:r>
          </w:p>
        </w:tc>
        <w:tc>
          <w:tcPr>
            <w:tcW w:w="425" w:type="dxa"/>
          </w:tcPr>
          <w:p w14:paraId="4854C707" w14:textId="50F58C10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76444C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82CAD70" w14:textId="77777777" w:rsidTr="00F95970">
        <w:tc>
          <w:tcPr>
            <w:tcW w:w="9640" w:type="dxa"/>
          </w:tcPr>
          <w:p w14:paraId="61079ADD" w14:textId="77777777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Un CCN negativo riduce il Capitale Investito e quindi il fabbisogno complessivo di finanziamento</w:t>
            </w:r>
          </w:p>
        </w:tc>
        <w:tc>
          <w:tcPr>
            <w:tcW w:w="425" w:type="dxa"/>
          </w:tcPr>
          <w:p w14:paraId="7BCCF00A" w14:textId="770B1162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021B516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A87741A" w14:textId="77777777" w:rsidTr="00F95970">
        <w:tc>
          <w:tcPr>
            <w:tcW w:w="9640" w:type="dxa"/>
          </w:tcPr>
          <w:p w14:paraId="55066E1D" w14:textId="526C5820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Un’impresa </w:t>
            </w:r>
            <w:r w:rsidR="00C6612D">
              <w:rPr>
                <w:rFonts w:asciiTheme="minorHAnsi" w:hAnsiTheme="minorHAnsi" w:cstheme="minorHAnsi"/>
                <w:sz w:val="18"/>
                <w:szCs w:val="16"/>
              </w:rPr>
              <w:t xml:space="preserve">deve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vendere i prodotti solo su un canale distributivo: al dettaglio oppure all’ingrosso. Due o più canali creano</w:t>
            </w:r>
            <w:r w:rsidR="00C6612D">
              <w:rPr>
                <w:rFonts w:asciiTheme="minorHAnsi" w:hAnsiTheme="minorHAnsi" w:cstheme="minorHAnsi"/>
                <w:sz w:val="18"/>
                <w:szCs w:val="16"/>
              </w:rPr>
              <w:t xml:space="preserve"> inutile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confusione </w:t>
            </w:r>
            <w:r w:rsidR="00C6612D">
              <w:rPr>
                <w:rFonts w:asciiTheme="minorHAnsi" w:hAnsiTheme="minorHAnsi" w:cstheme="minorHAnsi"/>
                <w:sz w:val="18"/>
                <w:szCs w:val="16"/>
              </w:rPr>
              <w:t>ne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</w:t>
            </w:r>
            <w:r w:rsidR="00C6612D">
              <w:rPr>
                <w:rFonts w:asciiTheme="minorHAnsi" w:hAnsiTheme="minorHAnsi" w:cstheme="minorHAnsi"/>
                <w:sz w:val="18"/>
                <w:szCs w:val="16"/>
              </w:rPr>
              <w:t>la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cliente</w:t>
            </w:r>
            <w:r w:rsidR="00C6612D">
              <w:rPr>
                <w:rFonts w:asciiTheme="minorHAnsi" w:hAnsiTheme="minorHAnsi" w:cstheme="minorHAnsi"/>
                <w:sz w:val="18"/>
                <w:szCs w:val="16"/>
              </w:rPr>
              <w:t>la</w:t>
            </w:r>
          </w:p>
        </w:tc>
        <w:tc>
          <w:tcPr>
            <w:tcW w:w="425" w:type="dxa"/>
          </w:tcPr>
          <w:p w14:paraId="72BB413F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4C3119D" w14:textId="7EA6D90E" w:rsidR="00117AB7" w:rsidRPr="00F70A62" w:rsidRDefault="008D1D62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</w:tbl>
    <w:p w14:paraId="1C6BE9E3" w14:textId="72F86841" w:rsidR="003D0E7B" w:rsidRPr="00F70A62" w:rsidRDefault="003D0E7B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DF9D772" w14:textId="77777777" w:rsidR="00220C2F" w:rsidRPr="00F70A62" w:rsidRDefault="00220C2F" w:rsidP="002F0219">
      <w:pPr>
        <w:rPr>
          <w:rFonts w:asciiTheme="minorHAnsi" w:hAnsiTheme="minorHAnsi" w:cstheme="minorHAnsi"/>
          <w:sz w:val="18"/>
          <w:szCs w:val="16"/>
        </w:rPr>
      </w:pPr>
    </w:p>
    <w:sectPr w:rsidR="00220C2F" w:rsidRPr="00F70A62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176D" w14:textId="77777777" w:rsidR="00CC2785" w:rsidRDefault="00CC2785">
      <w:r>
        <w:separator/>
      </w:r>
    </w:p>
  </w:endnote>
  <w:endnote w:type="continuationSeparator" w:id="0">
    <w:p w14:paraId="058CE1AA" w14:textId="77777777" w:rsidR="00CC2785" w:rsidRDefault="00CC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138D" w14:textId="77777777" w:rsidR="00CC2785" w:rsidRDefault="00CC2785">
      <w:r>
        <w:separator/>
      </w:r>
    </w:p>
  </w:footnote>
  <w:footnote w:type="continuationSeparator" w:id="0">
    <w:p w14:paraId="6BCF865C" w14:textId="77777777" w:rsidR="00CC2785" w:rsidRDefault="00CC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4013"/>
    <w:rsid w:val="00006B5D"/>
    <w:rsid w:val="00006D42"/>
    <w:rsid w:val="00010D86"/>
    <w:rsid w:val="000120CF"/>
    <w:rsid w:val="00021A68"/>
    <w:rsid w:val="000323BA"/>
    <w:rsid w:val="000353FD"/>
    <w:rsid w:val="00036368"/>
    <w:rsid w:val="000369A2"/>
    <w:rsid w:val="000376FA"/>
    <w:rsid w:val="00041E53"/>
    <w:rsid w:val="00042507"/>
    <w:rsid w:val="0004303B"/>
    <w:rsid w:val="0004340D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A96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E7EE6"/>
    <w:rsid w:val="000F14E2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51425"/>
    <w:rsid w:val="0015211C"/>
    <w:rsid w:val="001523AE"/>
    <w:rsid w:val="00153A0F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C40"/>
    <w:rsid w:val="00176E0F"/>
    <w:rsid w:val="001800DC"/>
    <w:rsid w:val="001845D3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5009"/>
    <w:rsid w:val="001C6B15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366"/>
    <w:rsid w:val="002A789A"/>
    <w:rsid w:val="002B22DC"/>
    <w:rsid w:val="002B2B25"/>
    <w:rsid w:val="002B2F4A"/>
    <w:rsid w:val="002C32BE"/>
    <w:rsid w:val="002C4730"/>
    <w:rsid w:val="002C51DE"/>
    <w:rsid w:val="002C5E69"/>
    <w:rsid w:val="002C6568"/>
    <w:rsid w:val="002D5A58"/>
    <w:rsid w:val="002D6830"/>
    <w:rsid w:val="002E29AF"/>
    <w:rsid w:val="002E5B34"/>
    <w:rsid w:val="002F0219"/>
    <w:rsid w:val="002F4AB7"/>
    <w:rsid w:val="002F58C2"/>
    <w:rsid w:val="003006A8"/>
    <w:rsid w:val="00300A98"/>
    <w:rsid w:val="0030167E"/>
    <w:rsid w:val="003026D4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5104A"/>
    <w:rsid w:val="0035581E"/>
    <w:rsid w:val="0036772F"/>
    <w:rsid w:val="00370A54"/>
    <w:rsid w:val="00370DCC"/>
    <w:rsid w:val="00372358"/>
    <w:rsid w:val="00376156"/>
    <w:rsid w:val="003822DC"/>
    <w:rsid w:val="00383C4B"/>
    <w:rsid w:val="00386B6B"/>
    <w:rsid w:val="003872CA"/>
    <w:rsid w:val="00390BDC"/>
    <w:rsid w:val="00391579"/>
    <w:rsid w:val="0039373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CE4"/>
    <w:rsid w:val="003D0E7B"/>
    <w:rsid w:val="003D23E1"/>
    <w:rsid w:val="003E074E"/>
    <w:rsid w:val="003F3EF5"/>
    <w:rsid w:val="003F5ECE"/>
    <w:rsid w:val="003F7ADB"/>
    <w:rsid w:val="004016DF"/>
    <w:rsid w:val="00403C7C"/>
    <w:rsid w:val="00406B1B"/>
    <w:rsid w:val="00412277"/>
    <w:rsid w:val="00417BEE"/>
    <w:rsid w:val="00420C99"/>
    <w:rsid w:val="0042110B"/>
    <w:rsid w:val="0042145D"/>
    <w:rsid w:val="004314C4"/>
    <w:rsid w:val="00437832"/>
    <w:rsid w:val="00442D34"/>
    <w:rsid w:val="00443FE9"/>
    <w:rsid w:val="004454D3"/>
    <w:rsid w:val="0044597B"/>
    <w:rsid w:val="00446778"/>
    <w:rsid w:val="004477AC"/>
    <w:rsid w:val="00451C95"/>
    <w:rsid w:val="0045253C"/>
    <w:rsid w:val="004538FD"/>
    <w:rsid w:val="004567BB"/>
    <w:rsid w:val="00464970"/>
    <w:rsid w:val="00467466"/>
    <w:rsid w:val="0046752C"/>
    <w:rsid w:val="00473793"/>
    <w:rsid w:val="004746BA"/>
    <w:rsid w:val="004752BF"/>
    <w:rsid w:val="004821CB"/>
    <w:rsid w:val="0048220A"/>
    <w:rsid w:val="0048421D"/>
    <w:rsid w:val="004877E0"/>
    <w:rsid w:val="00492B07"/>
    <w:rsid w:val="004932E2"/>
    <w:rsid w:val="00494772"/>
    <w:rsid w:val="004A7FE7"/>
    <w:rsid w:val="004B4400"/>
    <w:rsid w:val="004B6F9F"/>
    <w:rsid w:val="004B76A9"/>
    <w:rsid w:val="004B7CC8"/>
    <w:rsid w:val="004C7E52"/>
    <w:rsid w:val="004D1955"/>
    <w:rsid w:val="004D526A"/>
    <w:rsid w:val="004D73C5"/>
    <w:rsid w:val="004D7B74"/>
    <w:rsid w:val="004E347D"/>
    <w:rsid w:val="004E64E0"/>
    <w:rsid w:val="004E7CA0"/>
    <w:rsid w:val="004F0B06"/>
    <w:rsid w:val="004F73D3"/>
    <w:rsid w:val="004F7A6C"/>
    <w:rsid w:val="005002D3"/>
    <w:rsid w:val="005015C5"/>
    <w:rsid w:val="00510780"/>
    <w:rsid w:val="00514888"/>
    <w:rsid w:val="00520051"/>
    <w:rsid w:val="0052090A"/>
    <w:rsid w:val="0052636C"/>
    <w:rsid w:val="005273D6"/>
    <w:rsid w:val="00534F75"/>
    <w:rsid w:val="00536EC3"/>
    <w:rsid w:val="00541AAF"/>
    <w:rsid w:val="00543B1B"/>
    <w:rsid w:val="00571EFF"/>
    <w:rsid w:val="005737B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406B"/>
    <w:rsid w:val="00686C91"/>
    <w:rsid w:val="00692108"/>
    <w:rsid w:val="00693F9D"/>
    <w:rsid w:val="0069420C"/>
    <w:rsid w:val="006A0CDB"/>
    <w:rsid w:val="006A1256"/>
    <w:rsid w:val="006A4505"/>
    <w:rsid w:val="006A46F1"/>
    <w:rsid w:val="006A4C5E"/>
    <w:rsid w:val="006A761E"/>
    <w:rsid w:val="006B2D44"/>
    <w:rsid w:val="006C5D4F"/>
    <w:rsid w:val="006C6B37"/>
    <w:rsid w:val="006D26B7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210EA"/>
    <w:rsid w:val="00723F88"/>
    <w:rsid w:val="0073468A"/>
    <w:rsid w:val="007523CF"/>
    <w:rsid w:val="00752F64"/>
    <w:rsid w:val="00756654"/>
    <w:rsid w:val="00760134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49B2"/>
    <w:rsid w:val="00815293"/>
    <w:rsid w:val="0081647D"/>
    <w:rsid w:val="00826469"/>
    <w:rsid w:val="00826A92"/>
    <w:rsid w:val="00826ED0"/>
    <w:rsid w:val="0083035D"/>
    <w:rsid w:val="008308D2"/>
    <w:rsid w:val="00835863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819B3"/>
    <w:rsid w:val="00883F94"/>
    <w:rsid w:val="00890A64"/>
    <w:rsid w:val="008913D4"/>
    <w:rsid w:val="00891489"/>
    <w:rsid w:val="00891ADC"/>
    <w:rsid w:val="00892118"/>
    <w:rsid w:val="008943E5"/>
    <w:rsid w:val="00895EC5"/>
    <w:rsid w:val="008964D5"/>
    <w:rsid w:val="00896E36"/>
    <w:rsid w:val="00897D64"/>
    <w:rsid w:val="008A0473"/>
    <w:rsid w:val="008A3F68"/>
    <w:rsid w:val="008A4C07"/>
    <w:rsid w:val="008A7F78"/>
    <w:rsid w:val="008B26CE"/>
    <w:rsid w:val="008B311B"/>
    <w:rsid w:val="008B4BEC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E9F"/>
    <w:rsid w:val="008F6F84"/>
    <w:rsid w:val="008F7928"/>
    <w:rsid w:val="008F7C10"/>
    <w:rsid w:val="0090072D"/>
    <w:rsid w:val="0090792C"/>
    <w:rsid w:val="00912D80"/>
    <w:rsid w:val="00913503"/>
    <w:rsid w:val="00924E8C"/>
    <w:rsid w:val="00925694"/>
    <w:rsid w:val="00925F70"/>
    <w:rsid w:val="00925F72"/>
    <w:rsid w:val="00932BB5"/>
    <w:rsid w:val="00933476"/>
    <w:rsid w:val="0093596C"/>
    <w:rsid w:val="009376CF"/>
    <w:rsid w:val="00941B5C"/>
    <w:rsid w:val="00941C37"/>
    <w:rsid w:val="0094307D"/>
    <w:rsid w:val="00943C55"/>
    <w:rsid w:val="00944173"/>
    <w:rsid w:val="009452F6"/>
    <w:rsid w:val="00954085"/>
    <w:rsid w:val="00954BCB"/>
    <w:rsid w:val="009560E2"/>
    <w:rsid w:val="009603EE"/>
    <w:rsid w:val="0096093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D20BC"/>
    <w:rsid w:val="009E108E"/>
    <w:rsid w:val="009E5396"/>
    <w:rsid w:val="009E5452"/>
    <w:rsid w:val="009E5CD0"/>
    <w:rsid w:val="009E62AD"/>
    <w:rsid w:val="009F61C2"/>
    <w:rsid w:val="00A02AB4"/>
    <w:rsid w:val="00A05B8C"/>
    <w:rsid w:val="00A0616D"/>
    <w:rsid w:val="00A06EA3"/>
    <w:rsid w:val="00A078A3"/>
    <w:rsid w:val="00A07AB0"/>
    <w:rsid w:val="00A12684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2DE2"/>
    <w:rsid w:val="00A554DB"/>
    <w:rsid w:val="00A57404"/>
    <w:rsid w:val="00A57D20"/>
    <w:rsid w:val="00A602C5"/>
    <w:rsid w:val="00A74EEC"/>
    <w:rsid w:val="00A774DA"/>
    <w:rsid w:val="00A80321"/>
    <w:rsid w:val="00A811EA"/>
    <w:rsid w:val="00A859B0"/>
    <w:rsid w:val="00A8642C"/>
    <w:rsid w:val="00A86FEC"/>
    <w:rsid w:val="00A870AA"/>
    <w:rsid w:val="00A9023A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34B6"/>
    <w:rsid w:val="00B1370D"/>
    <w:rsid w:val="00B14672"/>
    <w:rsid w:val="00B20353"/>
    <w:rsid w:val="00B203C5"/>
    <w:rsid w:val="00B21EFA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813D3"/>
    <w:rsid w:val="00B816BD"/>
    <w:rsid w:val="00B853F4"/>
    <w:rsid w:val="00B910E5"/>
    <w:rsid w:val="00B93642"/>
    <w:rsid w:val="00BA246C"/>
    <w:rsid w:val="00BA289F"/>
    <w:rsid w:val="00BB2633"/>
    <w:rsid w:val="00BB5703"/>
    <w:rsid w:val="00BB5DE6"/>
    <w:rsid w:val="00BC3D58"/>
    <w:rsid w:val="00BD10EF"/>
    <w:rsid w:val="00BD71F3"/>
    <w:rsid w:val="00BE3B72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208E"/>
    <w:rsid w:val="00C42113"/>
    <w:rsid w:val="00C44F4C"/>
    <w:rsid w:val="00C45710"/>
    <w:rsid w:val="00C46299"/>
    <w:rsid w:val="00C47972"/>
    <w:rsid w:val="00C51A2B"/>
    <w:rsid w:val="00C56337"/>
    <w:rsid w:val="00C56960"/>
    <w:rsid w:val="00C57924"/>
    <w:rsid w:val="00C62315"/>
    <w:rsid w:val="00C63621"/>
    <w:rsid w:val="00C64015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2322"/>
    <w:rsid w:val="00CB72B2"/>
    <w:rsid w:val="00CB7A74"/>
    <w:rsid w:val="00CC2785"/>
    <w:rsid w:val="00CC471B"/>
    <w:rsid w:val="00CC4C02"/>
    <w:rsid w:val="00CC5C89"/>
    <w:rsid w:val="00CC6124"/>
    <w:rsid w:val="00CD0E0C"/>
    <w:rsid w:val="00CD2C69"/>
    <w:rsid w:val="00CD49E0"/>
    <w:rsid w:val="00CD4B52"/>
    <w:rsid w:val="00CD7665"/>
    <w:rsid w:val="00CE4E52"/>
    <w:rsid w:val="00CF0BC4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696F"/>
    <w:rsid w:val="00D2087B"/>
    <w:rsid w:val="00D20B3E"/>
    <w:rsid w:val="00D227B7"/>
    <w:rsid w:val="00D311A6"/>
    <w:rsid w:val="00D33214"/>
    <w:rsid w:val="00D35E64"/>
    <w:rsid w:val="00D42FF1"/>
    <w:rsid w:val="00D521B2"/>
    <w:rsid w:val="00D6073A"/>
    <w:rsid w:val="00D619B3"/>
    <w:rsid w:val="00D666C5"/>
    <w:rsid w:val="00D701EA"/>
    <w:rsid w:val="00D7143C"/>
    <w:rsid w:val="00D72E95"/>
    <w:rsid w:val="00D73D19"/>
    <w:rsid w:val="00D771CC"/>
    <w:rsid w:val="00D9643B"/>
    <w:rsid w:val="00D977A0"/>
    <w:rsid w:val="00D97A2E"/>
    <w:rsid w:val="00DA095F"/>
    <w:rsid w:val="00DB3614"/>
    <w:rsid w:val="00DB482B"/>
    <w:rsid w:val="00DB7264"/>
    <w:rsid w:val="00DC0619"/>
    <w:rsid w:val="00DC4114"/>
    <w:rsid w:val="00DC52A5"/>
    <w:rsid w:val="00DC5FDA"/>
    <w:rsid w:val="00DC619C"/>
    <w:rsid w:val="00DC75CB"/>
    <w:rsid w:val="00DD0A53"/>
    <w:rsid w:val="00DD348F"/>
    <w:rsid w:val="00DD6513"/>
    <w:rsid w:val="00DE3E32"/>
    <w:rsid w:val="00DE4DC8"/>
    <w:rsid w:val="00DE5782"/>
    <w:rsid w:val="00DF4714"/>
    <w:rsid w:val="00DF50D8"/>
    <w:rsid w:val="00DF6377"/>
    <w:rsid w:val="00DF7CCD"/>
    <w:rsid w:val="00E06264"/>
    <w:rsid w:val="00E064AC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417E8"/>
    <w:rsid w:val="00E448F3"/>
    <w:rsid w:val="00E44996"/>
    <w:rsid w:val="00E522F3"/>
    <w:rsid w:val="00E533B0"/>
    <w:rsid w:val="00E53CA8"/>
    <w:rsid w:val="00E53E20"/>
    <w:rsid w:val="00E5415C"/>
    <w:rsid w:val="00E5437C"/>
    <w:rsid w:val="00E6437E"/>
    <w:rsid w:val="00E65B3D"/>
    <w:rsid w:val="00E65E14"/>
    <w:rsid w:val="00E65FF7"/>
    <w:rsid w:val="00E840A3"/>
    <w:rsid w:val="00E87D49"/>
    <w:rsid w:val="00E87EB9"/>
    <w:rsid w:val="00E91983"/>
    <w:rsid w:val="00EA6CF1"/>
    <w:rsid w:val="00EA6EEA"/>
    <w:rsid w:val="00EA7C09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E7E"/>
    <w:rsid w:val="00ED6919"/>
    <w:rsid w:val="00EE1E4D"/>
    <w:rsid w:val="00EE4CD8"/>
    <w:rsid w:val="00EE52D6"/>
    <w:rsid w:val="00EE5466"/>
    <w:rsid w:val="00EF0B34"/>
    <w:rsid w:val="00EF1712"/>
    <w:rsid w:val="00EF2E90"/>
    <w:rsid w:val="00EF6E89"/>
    <w:rsid w:val="00F1168A"/>
    <w:rsid w:val="00F20CC6"/>
    <w:rsid w:val="00F40000"/>
    <w:rsid w:val="00F41058"/>
    <w:rsid w:val="00F416FF"/>
    <w:rsid w:val="00F42297"/>
    <w:rsid w:val="00F4397F"/>
    <w:rsid w:val="00F440C7"/>
    <w:rsid w:val="00F45E4C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F52"/>
    <w:rsid w:val="00F848F7"/>
    <w:rsid w:val="00F94CD7"/>
    <w:rsid w:val="00F950B8"/>
    <w:rsid w:val="00F95970"/>
    <w:rsid w:val="00FA2114"/>
    <w:rsid w:val="00FA45BC"/>
    <w:rsid w:val="00FA5A65"/>
    <w:rsid w:val="00FA7740"/>
    <w:rsid w:val="00FB1321"/>
    <w:rsid w:val="00FB41B1"/>
    <w:rsid w:val="00FC01FC"/>
    <w:rsid w:val="00FC7973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7FBFE-1CCB-6F40-8FFB-7CEA2C9C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1411</Words>
  <Characters>8048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2017-01-06T10:45:00Z</cp:lastPrinted>
  <dcterms:created xsi:type="dcterms:W3CDTF">2018-12-29T15:19:00Z</dcterms:created>
  <dcterms:modified xsi:type="dcterms:W3CDTF">2019-01-08T12:54:00Z</dcterms:modified>
</cp:coreProperties>
</file>